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C002" w14:textId="40CB9983" w:rsidR="00861D46" w:rsidRPr="00F85DC2" w:rsidRDefault="00861D46" w:rsidP="00861D46">
      <w:pPr>
        <w:spacing w:after="0"/>
        <w:jc w:val="center"/>
        <w:rPr>
          <w:rFonts w:ascii="Arial" w:hAnsi="Arial" w:cs="Arial"/>
          <w:b/>
          <w:sz w:val="24"/>
          <w:szCs w:val="24"/>
        </w:rPr>
      </w:pPr>
      <w:r>
        <w:rPr>
          <w:rFonts w:ascii="Arial" w:hAnsi="Arial" w:cs="Arial"/>
          <w:b/>
          <w:sz w:val="24"/>
          <w:szCs w:val="24"/>
        </w:rPr>
        <w:t xml:space="preserve">           PROCESSO LICITATÓRIO N.° 145</w:t>
      </w:r>
      <w:r w:rsidRPr="00F85DC2">
        <w:rPr>
          <w:rFonts w:ascii="Arial" w:hAnsi="Arial" w:cs="Arial"/>
          <w:b/>
          <w:sz w:val="24"/>
          <w:szCs w:val="24"/>
        </w:rPr>
        <w:t>/</w:t>
      </w:r>
      <w:r>
        <w:rPr>
          <w:rFonts w:ascii="Arial" w:hAnsi="Arial" w:cs="Arial"/>
          <w:b/>
          <w:sz w:val="24"/>
          <w:szCs w:val="24"/>
        </w:rPr>
        <w:t>2023</w:t>
      </w:r>
    </w:p>
    <w:p w14:paraId="2334E7FE" w14:textId="7953F2BD" w:rsidR="00861D46" w:rsidRPr="00F85DC2" w:rsidRDefault="00861D46" w:rsidP="00861D46">
      <w:pPr>
        <w:spacing w:after="0"/>
        <w:jc w:val="center"/>
        <w:rPr>
          <w:rFonts w:ascii="Arial" w:hAnsi="Arial" w:cs="Arial"/>
          <w:b/>
          <w:sz w:val="24"/>
          <w:szCs w:val="24"/>
        </w:rPr>
      </w:pPr>
      <w:r>
        <w:rPr>
          <w:rFonts w:ascii="Arial" w:hAnsi="Arial" w:cs="Arial"/>
          <w:b/>
          <w:sz w:val="24"/>
          <w:szCs w:val="24"/>
        </w:rPr>
        <w:t xml:space="preserve">           PREGÃO PRESENCIAL N.° 082</w:t>
      </w:r>
      <w:r w:rsidRPr="00F85DC2">
        <w:rPr>
          <w:rFonts w:ascii="Arial" w:hAnsi="Arial" w:cs="Arial"/>
          <w:b/>
          <w:sz w:val="24"/>
          <w:szCs w:val="24"/>
        </w:rPr>
        <w:t>/</w:t>
      </w:r>
      <w:r>
        <w:rPr>
          <w:rFonts w:ascii="Arial" w:hAnsi="Arial" w:cs="Arial"/>
          <w:b/>
          <w:sz w:val="24"/>
          <w:szCs w:val="24"/>
        </w:rPr>
        <w:t>2023</w:t>
      </w:r>
    </w:p>
    <w:p w14:paraId="3FB4B7E4" w14:textId="161DA1E1" w:rsidR="00861D46" w:rsidRPr="00F85DC2" w:rsidRDefault="00861D46" w:rsidP="00861D46">
      <w:pPr>
        <w:spacing w:after="0"/>
        <w:jc w:val="center"/>
        <w:rPr>
          <w:rFonts w:ascii="Arial" w:hAnsi="Arial" w:cs="Arial"/>
          <w:b/>
          <w:sz w:val="24"/>
          <w:szCs w:val="24"/>
        </w:rPr>
      </w:pPr>
      <w:r>
        <w:rPr>
          <w:rFonts w:ascii="Arial" w:hAnsi="Arial" w:cs="Arial"/>
          <w:b/>
          <w:sz w:val="24"/>
          <w:szCs w:val="24"/>
        </w:rPr>
        <w:t xml:space="preserve">            </w:t>
      </w:r>
      <w:r w:rsidRPr="00F85DC2">
        <w:rPr>
          <w:rFonts w:ascii="Arial" w:hAnsi="Arial" w:cs="Arial"/>
          <w:b/>
          <w:sz w:val="24"/>
          <w:szCs w:val="24"/>
        </w:rPr>
        <w:t>ATA DE REGISTRO DE PREÇOS</w:t>
      </w:r>
      <w:r>
        <w:rPr>
          <w:rFonts w:ascii="Arial" w:hAnsi="Arial" w:cs="Arial"/>
          <w:b/>
          <w:sz w:val="24"/>
          <w:szCs w:val="24"/>
        </w:rPr>
        <w:t xml:space="preserve"> N.º_____/2024</w:t>
      </w:r>
    </w:p>
    <w:p w14:paraId="6E83F848" w14:textId="77777777" w:rsidR="00861D46" w:rsidRPr="00F85DC2" w:rsidRDefault="00861D46" w:rsidP="00861D46">
      <w:pPr>
        <w:spacing w:after="0"/>
        <w:jc w:val="center"/>
        <w:rPr>
          <w:rFonts w:ascii="Arial" w:hAnsi="Arial" w:cs="Arial"/>
          <w:b/>
          <w:sz w:val="24"/>
          <w:szCs w:val="24"/>
        </w:rPr>
      </w:pPr>
    </w:p>
    <w:p w14:paraId="4369AA30" w14:textId="77777777" w:rsidR="00861D46" w:rsidRPr="00861D46" w:rsidRDefault="00861D46" w:rsidP="00861D46">
      <w:pPr>
        <w:spacing w:after="0" w:line="259" w:lineRule="auto"/>
        <w:jc w:val="both"/>
        <w:rPr>
          <w:rFonts w:ascii="Tahoma" w:eastAsiaTheme="minorHAnsi" w:hAnsi="Tahoma" w:cs="Tahoma"/>
          <w:color w:val="000000" w:themeColor="text1"/>
          <w:sz w:val="24"/>
          <w:szCs w:val="24"/>
        </w:rPr>
      </w:pPr>
      <w:r w:rsidRPr="00861D46">
        <w:rPr>
          <w:rFonts w:ascii="Tahoma" w:eastAsiaTheme="minorHAnsi" w:hAnsi="Tahoma" w:cs="Tahoma"/>
          <w:sz w:val="24"/>
          <w:szCs w:val="24"/>
        </w:rPr>
        <w:t xml:space="preserve">O </w:t>
      </w:r>
      <w:r w:rsidRPr="00861D46">
        <w:rPr>
          <w:rFonts w:ascii="Tahoma" w:eastAsiaTheme="minorHAnsi" w:hAnsi="Tahoma" w:cs="Tahoma"/>
          <w:b/>
          <w:bCs/>
          <w:sz w:val="24"/>
          <w:szCs w:val="24"/>
        </w:rPr>
        <w:t>MUNICÍPIO DE SIMONÉSIA/MG</w:t>
      </w:r>
      <w:r w:rsidRPr="00861D46">
        <w:rPr>
          <w:rFonts w:ascii="Tahoma" w:eastAsiaTheme="minorHAnsi" w:hAnsi="Tahoma" w:cs="Tahoma"/>
          <w:sz w:val="24"/>
          <w:szCs w:val="24"/>
        </w:rPr>
        <w:t xml:space="preserve">, neste ato denominado como ORGÃO GERENCIADOR, inscrito no </w:t>
      </w:r>
      <w:r w:rsidRPr="00861D46">
        <w:rPr>
          <w:rFonts w:ascii="Tahoma" w:eastAsiaTheme="minorHAnsi" w:hAnsi="Tahoma" w:cs="Tahoma"/>
          <w:color w:val="000000" w:themeColor="text1"/>
          <w:sz w:val="24"/>
          <w:szCs w:val="24"/>
        </w:rPr>
        <w:t>Cadastro Nacional de Pessoa Jurídica</w:t>
      </w:r>
      <w:r w:rsidRPr="00861D46">
        <w:rPr>
          <w:rFonts w:ascii="Tahoma" w:eastAsiaTheme="minorHAnsi" w:hAnsi="Tahoma" w:cs="Tahoma"/>
          <w:sz w:val="24"/>
          <w:szCs w:val="24"/>
        </w:rPr>
        <w:t xml:space="preserve">, sob o n.º 18.385.120/0001-10, com sede administrativa situada na Praça Getúlio Vargas, n.º 50, Centro de Simonésia/MG, </w:t>
      </w:r>
      <w:r w:rsidRPr="00861D46">
        <w:rPr>
          <w:rFonts w:ascii="Tahoma" w:eastAsia="Times New Roman" w:hAnsi="Tahoma" w:cs="Tahoma"/>
          <w:sz w:val="24"/>
          <w:szCs w:val="24"/>
          <w:lang w:eastAsia="pt-BR"/>
        </w:rPr>
        <w:t xml:space="preserve">legalmente representado pela Excelentíssima Prefeita Municipal, </w:t>
      </w:r>
      <w:r w:rsidRPr="00861D46">
        <w:rPr>
          <w:rFonts w:ascii="Tahoma" w:eastAsia="Times New Roman" w:hAnsi="Tahoma" w:cs="Tahoma"/>
          <w:b/>
          <w:sz w:val="24"/>
          <w:szCs w:val="24"/>
          <w:lang w:eastAsia="pt-BR"/>
        </w:rPr>
        <w:t>SRA.</w:t>
      </w:r>
      <w:r w:rsidRPr="00861D46">
        <w:rPr>
          <w:rFonts w:ascii="Tahoma" w:eastAsia="Times New Roman" w:hAnsi="Tahoma" w:cs="Tahoma"/>
          <w:sz w:val="24"/>
          <w:szCs w:val="24"/>
          <w:lang w:eastAsia="pt-BR"/>
        </w:rPr>
        <w:t xml:space="preserve"> </w:t>
      </w:r>
      <w:r w:rsidRPr="00861D46">
        <w:rPr>
          <w:rFonts w:ascii="Tahoma" w:eastAsia="Times New Roman" w:hAnsi="Tahoma" w:cs="Tahoma"/>
          <w:b/>
          <w:sz w:val="24"/>
          <w:szCs w:val="24"/>
          <w:lang w:eastAsia="pt-BR"/>
        </w:rPr>
        <w:t>MARINALVA FERREIRA</w:t>
      </w:r>
      <w:r w:rsidRPr="00861D46">
        <w:rPr>
          <w:rFonts w:ascii="Tahoma" w:eastAsia="Times New Roman" w:hAnsi="Tahoma" w:cs="Tahoma"/>
          <w:sz w:val="24"/>
          <w:szCs w:val="24"/>
          <w:lang w:eastAsia="pt-BR"/>
        </w:rPr>
        <w:t>, inscrita no CPF n.º 937.522.376-00, e do RG n.º 6.855.270</w:t>
      </w:r>
      <w:r w:rsidRPr="00861D46">
        <w:rPr>
          <w:rFonts w:ascii="Tahoma" w:eastAsiaTheme="minorHAnsi" w:hAnsi="Tahoma" w:cs="Tahoma"/>
          <w:sz w:val="24"/>
          <w:szCs w:val="24"/>
        </w:rPr>
        <w:t xml:space="preserve">. E de outro lado, neste ato denominada como FORNECEDOR REGISTRADO, a empresa </w:t>
      </w:r>
      <w:r w:rsidRPr="00861D46">
        <w:rPr>
          <w:rFonts w:ascii="Tahoma" w:eastAsiaTheme="minorHAnsi" w:hAnsi="Tahoma" w:cs="Tahoma"/>
          <w:b/>
          <w:color w:val="000000" w:themeColor="text1"/>
          <w:sz w:val="24"/>
          <w:szCs w:val="24"/>
        </w:rPr>
        <w:t>LIMA PETROLEO LTDA</w:t>
      </w:r>
      <w:r w:rsidRPr="00861D46">
        <w:rPr>
          <w:rFonts w:ascii="Tahoma" w:eastAsiaTheme="minorHAnsi" w:hAnsi="Tahoma" w:cs="Tahoma"/>
          <w:color w:val="000000" w:themeColor="text1"/>
          <w:sz w:val="24"/>
          <w:szCs w:val="24"/>
        </w:rPr>
        <w:t>, inscrita no Cadastro Nacional de Pessoa Jurídica, sob o n.º 05.417.714/0001-13</w:t>
      </w:r>
      <w:r w:rsidRPr="00861D46">
        <w:rPr>
          <w:rFonts w:ascii="Tahoma" w:eastAsia="Times New Roman" w:hAnsi="Tahoma" w:cs="Tahoma"/>
          <w:color w:val="000000" w:themeColor="text1"/>
          <w:sz w:val="24"/>
          <w:szCs w:val="24"/>
          <w:lang w:eastAsia="pt-BR"/>
        </w:rPr>
        <w:t xml:space="preserve">, com sede administrativa situada na Avenida Joaquim Vicente Alves, n.º 140, Bairro Bom Sucesso, localizado na cidade de Simonésia, Estado de Minas Gerais, neste ato legalmente representada pela </w:t>
      </w:r>
      <w:r w:rsidRPr="00861D46">
        <w:rPr>
          <w:rFonts w:ascii="Tahoma" w:eastAsia="Times New Roman" w:hAnsi="Tahoma" w:cs="Tahoma"/>
          <w:b/>
          <w:color w:val="000000" w:themeColor="text1"/>
          <w:sz w:val="24"/>
          <w:szCs w:val="24"/>
          <w:lang w:eastAsia="pt-BR"/>
        </w:rPr>
        <w:t xml:space="preserve">SRA. ANA PAULA DE LIMA ALVES, </w:t>
      </w:r>
      <w:r w:rsidRPr="00861D46">
        <w:rPr>
          <w:rFonts w:ascii="Tahoma" w:eastAsia="Times New Roman" w:hAnsi="Tahoma" w:cs="Tahoma"/>
          <w:color w:val="000000" w:themeColor="text1"/>
          <w:sz w:val="24"/>
          <w:szCs w:val="24"/>
          <w:lang w:eastAsia="pt-BR"/>
        </w:rPr>
        <w:t>inscrita no CPF sob o número 064.661.346-44</w:t>
      </w:r>
      <w:r w:rsidRPr="00861D46">
        <w:rPr>
          <w:rFonts w:ascii="Tahoma" w:eastAsiaTheme="minorHAnsi" w:hAnsi="Tahoma" w:cs="Tahoma"/>
          <w:color w:val="000000" w:themeColor="text1"/>
          <w:sz w:val="24"/>
          <w:szCs w:val="24"/>
        </w:rPr>
        <w:t>.</w:t>
      </w:r>
    </w:p>
    <w:p w14:paraId="57D8DE16" w14:textId="2152A692" w:rsidR="00861D46" w:rsidRPr="00F85DC2" w:rsidRDefault="00861D46" w:rsidP="00861D46">
      <w:pPr>
        <w:spacing w:after="0"/>
        <w:jc w:val="both"/>
        <w:rPr>
          <w:rFonts w:ascii="Arial" w:hAnsi="Arial" w:cs="Arial"/>
          <w:sz w:val="24"/>
          <w:szCs w:val="24"/>
        </w:rPr>
      </w:pPr>
      <w:r>
        <w:rPr>
          <w:rFonts w:ascii="Arial" w:hAnsi="Arial" w:cs="Arial"/>
          <w:sz w:val="24"/>
          <w:szCs w:val="24"/>
        </w:rPr>
        <w:t>As partes supramencionadas</w:t>
      </w:r>
      <w:r w:rsidRPr="00F85DC2">
        <w:rPr>
          <w:rFonts w:ascii="Arial" w:hAnsi="Arial" w:cs="Arial"/>
          <w:sz w:val="24"/>
          <w:szCs w:val="24"/>
        </w:rPr>
        <w:t xml:space="preserve"> acordam proceder, nos termos do instrumento convocatório or</w:t>
      </w:r>
      <w:r>
        <w:rPr>
          <w:rFonts w:ascii="Arial" w:hAnsi="Arial" w:cs="Arial"/>
          <w:sz w:val="24"/>
          <w:szCs w:val="24"/>
        </w:rPr>
        <w:t>iundo do Processo Licitatório 145</w:t>
      </w:r>
      <w:r w:rsidRPr="00F85DC2">
        <w:rPr>
          <w:rFonts w:ascii="Arial" w:hAnsi="Arial" w:cs="Arial"/>
          <w:sz w:val="24"/>
          <w:szCs w:val="24"/>
        </w:rPr>
        <w:t>/</w:t>
      </w:r>
      <w:r>
        <w:rPr>
          <w:rFonts w:ascii="Arial" w:hAnsi="Arial" w:cs="Arial"/>
          <w:sz w:val="24"/>
          <w:szCs w:val="24"/>
        </w:rPr>
        <w:t>2023, Pregão Presencial 081</w:t>
      </w:r>
      <w:r w:rsidRPr="00F85DC2">
        <w:rPr>
          <w:rFonts w:ascii="Arial" w:hAnsi="Arial" w:cs="Arial"/>
          <w:sz w:val="24"/>
          <w:szCs w:val="24"/>
        </w:rPr>
        <w:t>/</w:t>
      </w:r>
      <w:r>
        <w:rPr>
          <w:rFonts w:ascii="Arial" w:hAnsi="Arial" w:cs="Arial"/>
          <w:sz w:val="24"/>
          <w:szCs w:val="24"/>
        </w:rPr>
        <w:t>2023</w:t>
      </w:r>
      <w:r w:rsidRPr="00F85DC2">
        <w:rPr>
          <w:rFonts w:ascii="Arial" w:hAnsi="Arial" w:cs="Arial"/>
          <w:sz w:val="24"/>
          <w:szCs w:val="24"/>
        </w:rPr>
        <w:t>, ao Registro de Preços em conformidade com as disposições a seguir:</w:t>
      </w:r>
    </w:p>
    <w:p w14:paraId="35CCDC9E" w14:textId="77777777" w:rsidR="00861D46" w:rsidRPr="00F85DC2" w:rsidRDefault="00861D46" w:rsidP="00861D46">
      <w:pPr>
        <w:spacing w:after="0"/>
        <w:jc w:val="both"/>
        <w:rPr>
          <w:rFonts w:ascii="Arial" w:hAnsi="Arial" w:cs="Arial"/>
          <w:sz w:val="24"/>
          <w:szCs w:val="24"/>
        </w:rPr>
      </w:pPr>
    </w:p>
    <w:p w14:paraId="0F385F16" w14:textId="77777777" w:rsidR="00861D46" w:rsidRPr="00F85DC2" w:rsidRDefault="00861D46" w:rsidP="00861D46">
      <w:pPr>
        <w:spacing w:after="0"/>
        <w:jc w:val="center"/>
        <w:rPr>
          <w:rFonts w:ascii="Arial" w:hAnsi="Arial" w:cs="Arial"/>
          <w:b/>
          <w:sz w:val="24"/>
          <w:szCs w:val="24"/>
        </w:rPr>
      </w:pPr>
      <w:r w:rsidRPr="00F85DC2">
        <w:rPr>
          <w:rFonts w:ascii="Arial" w:hAnsi="Arial" w:cs="Arial"/>
          <w:b/>
          <w:sz w:val="24"/>
          <w:szCs w:val="24"/>
        </w:rPr>
        <w:t>CLÁUSULA PRIMEIRA – DO OBJETO</w:t>
      </w:r>
    </w:p>
    <w:p w14:paraId="00A47FA0" w14:textId="77777777" w:rsidR="00861D46" w:rsidRPr="00F85DC2" w:rsidRDefault="00861D46" w:rsidP="00861D46">
      <w:pPr>
        <w:spacing w:after="0"/>
        <w:jc w:val="both"/>
        <w:rPr>
          <w:rFonts w:ascii="Arial" w:hAnsi="Arial" w:cs="Arial"/>
          <w:b/>
          <w:sz w:val="24"/>
          <w:szCs w:val="24"/>
        </w:rPr>
      </w:pPr>
    </w:p>
    <w:p w14:paraId="41C0CC2E" w14:textId="77777777" w:rsidR="00861D46" w:rsidRDefault="00861D46" w:rsidP="00861D46">
      <w:pPr>
        <w:spacing w:after="0"/>
        <w:jc w:val="both"/>
        <w:rPr>
          <w:rFonts w:ascii="Arial" w:hAnsi="Arial" w:cs="Arial"/>
          <w:b/>
          <w:sz w:val="24"/>
          <w:szCs w:val="24"/>
        </w:rPr>
      </w:pPr>
      <w:r w:rsidRPr="00F85DC2">
        <w:rPr>
          <w:rFonts w:ascii="Arial" w:hAnsi="Arial" w:cs="Arial"/>
          <w:b/>
          <w:sz w:val="24"/>
          <w:szCs w:val="24"/>
        </w:rPr>
        <w:t xml:space="preserve">1.1. </w:t>
      </w:r>
      <w:r w:rsidRPr="00F85DC2">
        <w:rPr>
          <w:rFonts w:ascii="Arial" w:hAnsi="Arial" w:cs="Arial"/>
          <w:sz w:val="24"/>
          <w:szCs w:val="24"/>
        </w:rPr>
        <w:t>Constitui-se objeto do presente Termo, o</w:t>
      </w:r>
      <w:r w:rsidRPr="00F85DC2">
        <w:rPr>
          <w:rFonts w:ascii="Arial" w:hAnsi="Arial" w:cs="Arial"/>
          <w:b/>
          <w:sz w:val="24"/>
          <w:szCs w:val="24"/>
        </w:rPr>
        <w:t xml:space="preserve"> </w:t>
      </w:r>
      <w:r w:rsidRPr="00B40188">
        <w:rPr>
          <w:rFonts w:ascii="Arial" w:hAnsi="Arial" w:cs="Arial"/>
          <w:b/>
          <w:sz w:val="24"/>
          <w:szCs w:val="24"/>
        </w:rPr>
        <w:t xml:space="preserve">Registro de Preços para futura e eventual aquisição de </w:t>
      </w:r>
      <w:r>
        <w:rPr>
          <w:rFonts w:ascii="Arial" w:hAnsi="Arial" w:cs="Arial"/>
          <w:b/>
          <w:sz w:val="24"/>
          <w:szCs w:val="24"/>
        </w:rPr>
        <w:t>combustíveis veiculares</w:t>
      </w:r>
      <w:r w:rsidRPr="00B40188">
        <w:rPr>
          <w:rFonts w:ascii="Arial" w:hAnsi="Arial" w:cs="Arial"/>
          <w:b/>
          <w:sz w:val="24"/>
          <w:szCs w:val="24"/>
        </w:rPr>
        <w:t>, conforme especificações constantes no Termo de Referência, em atendimento as necessidades das secretarias e setores vinculados a Prefeitura Municipal de Simonésia/MG</w:t>
      </w:r>
      <w:r>
        <w:rPr>
          <w:rFonts w:ascii="Arial" w:hAnsi="Arial" w:cs="Arial"/>
          <w:b/>
          <w:sz w:val="24"/>
          <w:szCs w:val="24"/>
        </w:rPr>
        <w:t>.</w:t>
      </w:r>
    </w:p>
    <w:p w14:paraId="1C65DD40" w14:textId="77777777" w:rsidR="00861D46" w:rsidRPr="00F85DC2" w:rsidRDefault="00861D46" w:rsidP="00861D46">
      <w:pPr>
        <w:spacing w:after="0"/>
        <w:jc w:val="both"/>
        <w:rPr>
          <w:rFonts w:ascii="Arial" w:hAnsi="Arial" w:cs="Arial"/>
          <w:sz w:val="24"/>
          <w:szCs w:val="24"/>
        </w:rPr>
      </w:pPr>
    </w:p>
    <w:p w14:paraId="0AE5ABB5" w14:textId="77777777" w:rsidR="00861D46" w:rsidRPr="00F85DC2" w:rsidRDefault="00861D46" w:rsidP="00861D46">
      <w:pPr>
        <w:spacing w:after="0"/>
        <w:jc w:val="center"/>
        <w:rPr>
          <w:rFonts w:ascii="Arial" w:hAnsi="Arial" w:cs="Arial"/>
          <w:b/>
          <w:sz w:val="24"/>
          <w:szCs w:val="24"/>
        </w:rPr>
      </w:pPr>
      <w:r w:rsidRPr="00F85DC2">
        <w:rPr>
          <w:rFonts w:ascii="Arial" w:hAnsi="Arial" w:cs="Arial"/>
          <w:b/>
          <w:sz w:val="24"/>
          <w:szCs w:val="24"/>
        </w:rPr>
        <w:t xml:space="preserve">CLÁUSULA SEGUNDA – DOS PREÇOS REGISTRADOS </w:t>
      </w:r>
    </w:p>
    <w:p w14:paraId="27F8EEDC" w14:textId="77777777" w:rsidR="00861D46" w:rsidRPr="00F85DC2" w:rsidRDefault="00861D46" w:rsidP="00861D46">
      <w:pPr>
        <w:spacing w:after="0"/>
        <w:rPr>
          <w:rFonts w:ascii="Arial" w:hAnsi="Arial" w:cs="Arial"/>
          <w:b/>
          <w:sz w:val="24"/>
          <w:szCs w:val="24"/>
        </w:rPr>
      </w:pPr>
    </w:p>
    <w:p w14:paraId="13F038EE"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2.1. </w:t>
      </w:r>
      <w:r w:rsidRPr="00F85DC2">
        <w:rPr>
          <w:rFonts w:ascii="Arial" w:hAnsi="Arial" w:cs="Arial"/>
          <w:sz w:val="24"/>
          <w:szCs w:val="24"/>
        </w:rPr>
        <w:t>Ficam registrados os preços abaixo descritos para o FORNECEDOR:</w:t>
      </w:r>
    </w:p>
    <w:p w14:paraId="204376B1" w14:textId="4681BF7D" w:rsidR="00861D46" w:rsidRPr="00F85DC2" w:rsidRDefault="00861D46" w:rsidP="00861D46">
      <w:pPr>
        <w:spacing w:after="0"/>
        <w:rPr>
          <w:rFonts w:ascii="Arial" w:hAnsi="Arial" w:cs="Arial"/>
          <w:b/>
          <w:sz w:val="24"/>
          <w:szCs w:val="24"/>
        </w:rPr>
      </w:pPr>
    </w:p>
    <w:tbl>
      <w:tblPr>
        <w:tblStyle w:val="Tabelacomgrade"/>
        <w:tblW w:w="10773" w:type="dxa"/>
        <w:tblInd w:w="-572" w:type="dxa"/>
        <w:tblLook w:val="04A0" w:firstRow="1" w:lastRow="0" w:firstColumn="1" w:lastColumn="0" w:noHBand="0" w:noVBand="1"/>
      </w:tblPr>
      <w:tblGrid>
        <w:gridCol w:w="790"/>
        <w:gridCol w:w="3104"/>
        <w:gridCol w:w="1983"/>
        <w:gridCol w:w="1136"/>
        <w:gridCol w:w="1908"/>
        <w:gridCol w:w="1852"/>
      </w:tblGrid>
      <w:tr w:rsidR="00861D46" w:rsidRPr="00F85DC2" w14:paraId="14C31CC2" w14:textId="77777777" w:rsidTr="00861D46">
        <w:trPr>
          <w:trHeight w:val="367"/>
        </w:trPr>
        <w:tc>
          <w:tcPr>
            <w:tcW w:w="790" w:type="dxa"/>
            <w:shd w:val="clear" w:color="auto" w:fill="D9D9D9" w:themeFill="background1" w:themeFillShade="D9"/>
            <w:vAlign w:val="center"/>
          </w:tcPr>
          <w:p w14:paraId="572D37B2" w14:textId="77777777" w:rsidR="00861D46" w:rsidRPr="00F85DC2" w:rsidRDefault="00861D46" w:rsidP="00D44AF2">
            <w:pPr>
              <w:spacing w:after="0"/>
              <w:jc w:val="center"/>
              <w:rPr>
                <w:rFonts w:ascii="Arial" w:hAnsi="Arial" w:cs="Arial"/>
                <w:b/>
                <w:sz w:val="24"/>
                <w:szCs w:val="24"/>
              </w:rPr>
            </w:pPr>
            <w:r w:rsidRPr="00F85DC2">
              <w:rPr>
                <w:rFonts w:ascii="Arial" w:hAnsi="Arial" w:cs="Arial"/>
                <w:b/>
                <w:sz w:val="24"/>
                <w:szCs w:val="24"/>
              </w:rPr>
              <w:t>ITEM</w:t>
            </w:r>
          </w:p>
        </w:tc>
        <w:tc>
          <w:tcPr>
            <w:tcW w:w="3104" w:type="dxa"/>
            <w:shd w:val="clear" w:color="auto" w:fill="D9D9D9" w:themeFill="background1" w:themeFillShade="D9"/>
            <w:vAlign w:val="center"/>
          </w:tcPr>
          <w:p w14:paraId="7CBE87DE" w14:textId="77777777" w:rsidR="00861D46" w:rsidRPr="00F85DC2" w:rsidRDefault="00861D46" w:rsidP="00D44AF2">
            <w:pPr>
              <w:spacing w:after="0"/>
              <w:jc w:val="center"/>
              <w:rPr>
                <w:rFonts w:ascii="Arial" w:hAnsi="Arial" w:cs="Arial"/>
                <w:b/>
                <w:sz w:val="24"/>
                <w:szCs w:val="24"/>
              </w:rPr>
            </w:pPr>
            <w:r w:rsidRPr="00F85DC2">
              <w:rPr>
                <w:rFonts w:ascii="Arial" w:hAnsi="Arial" w:cs="Arial"/>
                <w:b/>
                <w:sz w:val="24"/>
                <w:szCs w:val="24"/>
              </w:rPr>
              <w:t>DESCRIÇÃO</w:t>
            </w:r>
          </w:p>
        </w:tc>
        <w:tc>
          <w:tcPr>
            <w:tcW w:w="0" w:type="auto"/>
            <w:shd w:val="clear" w:color="auto" w:fill="D9D9D9" w:themeFill="background1" w:themeFillShade="D9"/>
            <w:vAlign w:val="center"/>
          </w:tcPr>
          <w:p w14:paraId="346F588B" w14:textId="77777777" w:rsidR="00861D46" w:rsidRPr="00F85DC2" w:rsidRDefault="00861D46" w:rsidP="00D44AF2">
            <w:pPr>
              <w:spacing w:after="0"/>
              <w:jc w:val="center"/>
              <w:rPr>
                <w:rFonts w:ascii="Arial" w:hAnsi="Arial" w:cs="Arial"/>
                <w:b/>
                <w:sz w:val="24"/>
                <w:szCs w:val="24"/>
              </w:rPr>
            </w:pPr>
            <w:r w:rsidRPr="00F85DC2">
              <w:rPr>
                <w:rFonts w:ascii="Arial" w:hAnsi="Arial" w:cs="Arial"/>
                <w:b/>
                <w:sz w:val="24"/>
                <w:szCs w:val="24"/>
              </w:rPr>
              <w:t>COMPL. DE MEDIDA</w:t>
            </w:r>
          </w:p>
        </w:tc>
        <w:tc>
          <w:tcPr>
            <w:tcW w:w="0" w:type="auto"/>
            <w:shd w:val="clear" w:color="auto" w:fill="D9D9D9" w:themeFill="background1" w:themeFillShade="D9"/>
            <w:vAlign w:val="center"/>
          </w:tcPr>
          <w:p w14:paraId="2EA4A0F1" w14:textId="77777777" w:rsidR="00861D46" w:rsidRPr="00F85DC2" w:rsidRDefault="00861D46" w:rsidP="00D44AF2">
            <w:pPr>
              <w:spacing w:after="0"/>
              <w:jc w:val="center"/>
              <w:rPr>
                <w:rFonts w:ascii="Arial" w:hAnsi="Arial" w:cs="Arial"/>
                <w:b/>
                <w:sz w:val="24"/>
                <w:szCs w:val="24"/>
              </w:rPr>
            </w:pPr>
            <w:r w:rsidRPr="00F85DC2">
              <w:rPr>
                <w:rFonts w:ascii="Arial" w:hAnsi="Arial" w:cs="Arial"/>
                <w:b/>
                <w:sz w:val="24"/>
                <w:szCs w:val="24"/>
              </w:rPr>
              <w:t>QUANT.</w:t>
            </w:r>
          </w:p>
        </w:tc>
        <w:tc>
          <w:tcPr>
            <w:tcW w:w="0" w:type="auto"/>
            <w:shd w:val="clear" w:color="auto" w:fill="D9D9D9" w:themeFill="background1" w:themeFillShade="D9"/>
          </w:tcPr>
          <w:p w14:paraId="7CBF0C39" w14:textId="77777777" w:rsidR="00861D46" w:rsidRPr="00F85DC2" w:rsidRDefault="00861D46" w:rsidP="00D44AF2">
            <w:pPr>
              <w:spacing w:after="0"/>
              <w:jc w:val="center"/>
              <w:rPr>
                <w:rFonts w:ascii="Arial" w:hAnsi="Arial" w:cs="Arial"/>
                <w:b/>
                <w:sz w:val="24"/>
                <w:szCs w:val="24"/>
              </w:rPr>
            </w:pPr>
            <w:r>
              <w:rPr>
                <w:rFonts w:ascii="Arial" w:hAnsi="Arial" w:cs="Arial"/>
                <w:b/>
                <w:sz w:val="24"/>
                <w:szCs w:val="24"/>
              </w:rPr>
              <w:t>VALOR UNITÁRIO</w:t>
            </w:r>
          </w:p>
        </w:tc>
        <w:tc>
          <w:tcPr>
            <w:tcW w:w="1852" w:type="dxa"/>
            <w:shd w:val="clear" w:color="auto" w:fill="D9D9D9" w:themeFill="background1" w:themeFillShade="D9"/>
          </w:tcPr>
          <w:p w14:paraId="4844DC45" w14:textId="77777777" w:rsidR="00861D46" w:rsidRPr="00F85DC2" w:rsidRDefault="00861D46" w:rsidP="00D44AF2">
            <w:pPr>
              <w:spacing w:after="0"/>
              <w:jc w:val="center"/>
              <w:rPr>
                <w:rFonts w:ascii="Arial" w:hAnsi="Arial" w:cs="Arial"/>
                <w:b/>
                <w:sz w:val="24"/>
                <w:szCs w:val="24"/>
              </w:rPr>
            </w:pPr>
            <w:r>
              <w:rPr>
                <w:rFonts w:ascii="Arial" w:hAnsi="Arial" w:cs="Arial"/>
                <w:b/>
                <w:sz w:val="24"/>
                <w:szCs w:val="24"/>
              </w:rPr>
              <w:t>VALOR TOTAL</w:t>
            </w:r>
          </w:p>
        </w:tc>
      </w:tr>
      <w:tr w:rsidR="00861D46" w:rsidRPr="00F85DC2" w14:paraId="159F7C57" w14:textId="77777777" w:rsidTr="00861D46">
        <w:trPr>
          <w:trHeight w:val="279"/>
        </w:trPr>
        <w:tc>
          <w:tcPr>
            <w:tcW w:w="790" w:type="dxa"/>
            <w:vAlign w:val="center"/>
          </w:tcPr>
          <w:p w14:paraId="1E53957A" w14:textId="77777777" w:rsidR="00861D46" w:rsidRDefault="00861D46" w:rsidP="00D44AF2">
            <w:pPr>
              <w:spacing w:after="0"/>
              <w:jc w:val="center"/>
              <w:rPr>
                <w:rFonts w:ascii="Arial" w:hAnsi="Arial" w:cs="Arial"/>
                <w:sz w:val="24"/>
                <w:szCs w:val="24"/>
              </w:rPr>
            </w:pPr>
            <w:r>
              <w:rPr>
                <w:rFonts w:ascii="Arial" w:hAnsi="Arial" w:cs="Arial"/>
                <w:sz w:val="24"/>
                <w:szCs w:val="24"/>
              </w:rPr>
              <w:t>02</w:t>
            </w:r>
          </w:p>
        </w:tc>
        <w:tc>
          <w:tcPr>
            <w:tcW w:w="3104" w:type="dxa"/>
            <w:vAlign w:val="center"/>
          </w:tcPr>
          <w:p w14:paraId="079A1ED3" w14:textId="77777777" w:rsidR="00861D46" w:rsidRPr="00F85DC2" w:rsidRDefault="00861D46" w:rsidP="00D44AF2">
            <w:pPr>
              <w:spacing w:after="0"/>
              <w:rPr>
                <w:rFonts w:ascii="Arial" w:hAnsi="Arial" w:cs="Arial"/>
                <w:sz w:val="24"/>
                <w:szCs w:val="24"/>
              </w:rPr>
            </w:pPr>
            <w:r>
              <w:rPr>
                <w:rFonts w:ascii="Arial" w:hAnsi="Arial" w:cs="Arial"/>
                <w:sz w:val="24"/>
                <w:szCs w:val="24"/>
              </w:rPr>
              <w:t>ETANOL COMUM</w:t>
            </w:r>
          </w:p>
        </w:tc>
        <w:tc>
          <w:tcPr>
            <w:tcW w:w="0" w:type="auto"/>
          </w:tcPr>
          <w:p w14:paraId="3E9D2C4A" w14:textId="77777777" w:rsidR="00861D46" w:rsidRPr="00F85DC2" w:rsidRDefault="00861D46" w:rsidP="00D44AF2">
            <w:pPr>
              <w:spacing w:after="0"/>
              <w:jc w:val="center"/>
              <w:rPr>
                <w:rFonts w:ascii="Arial" w:hAnsi="Arial" w:cs="Arial"/>
                <w:sz w:val="24"/>
                <w:szCs w:val="24"/>
              </w:rPr>
            </w:pPr>
            <w:r>
              <w:rPr>
                <w:rFonts w:ascii="Arial" w:hAnsi="Arial" w:cs="Arial"/>
                <w:sz w:val="24"/>
                <w:szCs w:val="24"/>
              </w:rPr>
              <w:t>LITRO</w:t>
            </w:r>
          </w:p>
        </w:tc>
        <w:tc>
          <w:tcPr>
            <w:tcW w:w="0" w:type="auto"/>
            <w:vAlign w:val="center"/>
          </w:tcPr>
          <w:p w14:paraId="2EB8F018" w14:textId="77777777" w:rsidR="00861D46" w:rsidRDefault="00861D46" w:rsidP="00D44AF2">
            <w:pPr>
              <w:spacing w:after="0"/>
              <w:jc w:val="center"/>
              <w:rPr>
                <w:rFonts w:ascii="Arial" w:hAnsi="Arial" w:cs="Arial"/>
                <w:sz w:val="24"/>
                <w:szCs w:val="24"/>
              </w:rPr>
            </w:pPr>
            <w:r>
              <w:rPr>
                <w:rFonts w:ascii="Arial" w:hAnsi="Arial" w:cs="Arial"/>
                <w:sz w:val="24"/>
                <w:szCs w:val="24"/>
              </w:rPr>
              <w:t>5.000</w:t>
            </w:r>
          </w:p>
        </w:tc>
        <w:tc>
          <w:tcPr>
            <w:tcW w:w="0" w:type="auto"/>
          </w:tcPr>
          <w:p w14:paraId="07DFA110" w14:textId="0FAA2071" w:rsidR="00861D46" w:rsidRDefault="006E3DB7" w:rsidP="00D44AF2">
            <w:pPr>
              <w:spacing w:after="0"/>
              <w:jc w:val="center"/>
              <w:rPr>
                <w:rFonts w:ascii="Arial" w:hAnsi="Arial" w:cs="Arial"/>
                <w:sz w:val="24"/>
                <w:szCs w:val="24"/>
              </w:rPr>
            </w:pPr>
            <w:r>
              <w:rPr>
                <w:rFonts w:ascii="Arial" w:hAnsi="Arial" w:cs="Arial"/>
                <w:sz w:val="24"/>
                <w:szCs w:val="24"/>
              </w:rPr>
              <w:t>R$3,73</w:t>
            </w:r>
          </w:p>
        </w:tc>
        <w:tc>
          <w:tcPr>
            <w:tcW w:w="1852" w:type="dxa"/>
          </w:tcPr>
          <w:p w14:paraId="29329C36" w14:textId="2A871ECE" w:rsidR="00861D46" w:rsidRDefault="006E3DB7" w:rsidP="00D44AF2">
            <w:pPr>
              <w:spacing w:after="0"/>
              <w:jc w:val="center"/>
              <w:rPr>
                <w:rFonts w:ascii="Arial" w:hAnsi="Arial" w:cs="Arial"/>
                <w:sz w:val="24"/>
                <w:szCs w:val="24"/>
              </w:rPr>
            </w:pPr>
            <w:r>
              <w:rPr>
                <w:rFonts w:ascii="Arial" w:hAnsi="Arial" w:cs="Arial"/>
                <w:sz w:val="24"/>
                <w:szCs w:val="24"/>
              </w:rPr>
              <w:t>R$18.650,00</w:t>
            </w:r>
          </w:p>
        </w:tc>
      </w:tr>
      <w:tr w:rsidR="00861D46" w:rsidRPr="00F85DC2" w14:paraId="400EA2FE" w14:textId="77777777" w:rsidTr="00861D46">
        <w:trPr>
          <w:trHeight w:val="279"/>
        </w:trPr>
        <w:tc>
          <w:tcPr>
            <w:tcW w:w="790" w:type="dxa"/>
            <w:vAlign w:val="center"/>
          </w:tcPr>
          <w:p w14:paraId="2271DC57" w14:textId="77777777" w:rsidR="00861D46" w:rsidRDefault="00861D46" w:rsidP="00D44AF2">
            <w:pPr>
              <w:spacing w:after="0"/>
              <w:jc w:val="center"/>
              <w:rPr>
                <w:rFonts w:ascii="Arial" w:hAnsi="Arial" w:cs="Arial"/>
                <w:sz w:val="24"/>
                <w:szCs w:val="24"/>
              </w:rPr>
            </w:pPr>
            <w:r>
              <w:rPr>
                <w:rFonts w:ascii="Arial" w:hAnsi="Arial" w:cs="Arial"/>
                <w:sz w:val="24"/>
                <w:szCs w:val="24"/>
              </w:rPr>
              <w:t>03</w:t>
            </w:r>
          </w:p>
        </w:tc>
        <w:tc>
          <w:tcPr>
            <w:tcW w:w="3104" w:type="dxa"/>
            <w:vAlign w:val="center"/>
          </w:tcPr>
          <w:p w14:paraId="051EBB11" w14:textId="77777777" w:rsidR="00861D46" w:rsidRPr="00F85DC2" w:rsidRDefault="00861D46" w:rsidP="00D44AF2">
            <w:pPr>
              <w:spacing w:after="0"/>
              <w:rPr>
                <w:rFonts w:ascii="Arial" w:hAnsi="Arial" w:cs="Arial"/>
                <w:sz w:val="24"/>
                <w:szCs w:val="24"/>
              </w:rPr>
            </w:pPr>
            <w:r>
              <w:rPr>
                <w:rFonts w:ascii="Arial" w:hAnsi="Arial" w:cs="Arial"/>
                <w:sz w:val="24"/>
                <w:szCs w:val="24"/>
              </w:rPr>
              <w:t>GASOLINA ADITIVADA</w:t>
            </w:r>
          </w:p>
        </w:tc>
        <w:tc>
          <w:tcPr>
            <w:tcW w:w="0" w:type="auto"/>
          </w:tcPr>
          <w:p w14:paraId="06FB3D44" w14:textId="77777777" w:rsidR="00861D46" w:rsidRPr="00F85DC2" w:rsidRDefault="00861D46" w:rsidP="00D44AF2">
            <w:pPr>
              <w:spacing w:after="0"/>
              <w:jc w:val="center"/>
              <w:rPr>
                <w:rFonts w:ascii="Arial" w:hAnsi="Arial" w:cs="Arial"/>
                <w:sz w:val="24"/>
                <w:szCs w:val="24"/>
              </w:rPr>
            </w:pPr>
            <w:r>
              <w:rPr>
                <w:rFonts w:ascii="Arial" w:hAnsi="Arial" w:cs="Arial"/>
                <w:sz w:val="24"/>
                <w:szCs w:val="24"/>
              </w:rPr>
              <w:t>LITRO</w:t>
            </w:r>
          </w:p>
        </w:tc>
        <w:tc>
          <w:tcPr>
            <w:tcW w:w="0" w:type="auto"/>
            <w:vAlign w:val="center"/>
          </w:tcPr>
          <w:p w14:paraId="6F6A151E" w14:textId="77777777" w:rsidR="00861D46" w:rsidRDefault="00861D46" w:rsidP="00D44AF2">
            <w:pPr>
              <w:spacing w:after="0"/>
              <w:jc w:val="center"/>
              <w:rPr>
                <w:rFonts w:ascii="Arial" w:hAnsi="Arial" w:cs="Arial"/>
                <w:sz w:val="24"/>
                <w:szCs w:val="24"/>
              </w:rPr>
            </w:pPr>
            <w:r>
              <w:rPr>
                <w:rFonts w:ascii="Arial" w:hAnsi="Arial" w:cs="Arial"/>
                <w:sz w:val="24"/>
                <w:szCs w:val="24"/>
              </w:rPr>
              <w:t>80.000</w:t>
            </w:r>
          </w:p>
        </w:tc>
        <w:tc>
          <w:tcPr>
            <w:tcW w:w="0" w:type="auto"/>
          </w:tcPr>
          <w:p w14:paraId="53B921AC" w14:textId="06DCDAD7" w:rsidR="00861D46" w:rsidRDefault="006E3DB7" w:rsidP="00D44AF2">
            <w:pPr>
              <w:spacing w:after="0"/>
              <w:jc w:val="center"/>
              <w:rPr>
                <w:rFonts w:ascii="Arial" w:hAnsi="Arial" w:cs="Arial"/>
                <w:sz w:val="24"/>
                <w:szCs w:val="24"/>
              </w:rPr>
            </w:pPr>
            <w:r>
              <w:rPr>
                <w:rFonts w:ascii="Arial" w:hAnsi="Arial" w:cs="Arial"/>
                <w:sz w:val="24"/>
                <w:szCs w:val="24"/>
              </w:rPr>
              <w:t>R$5,77</w:t>
            </w:r>
          </w:p>
        </w:tc>
        <w:tc>
          <w:tcPr>
            <w:tcW w:w="1852" w:type="dxa"/>
          </w:tcPr>
          <w:p w14:paraId="004DB468" w14:textId="59D4CA9E" w:rsidR="00861D46" w:rsidRDefault="006E3DB7" w:rsidP="00D44AF2">
            <w:pPr>
              <w:spacing w:after="0"/>
              <w:jc w:val="center"/>
              <w:rPr>
                <w:rFonts w:ascii="Arial" w:hAnsi="Arial" w:cs="Arial"/>
                <w:sz w:val="24"/>
                <w:szCs w:val="24"/>
              </w:rPr>
            </w:pPr>
            <w:r>
              <w:rPr>
                <w:rFonts w:ascii="Arial" w:hAnsi="Arial" w:cs="Arial"/>
                <w:sz w:val="24"/>
                <w:szCs w:val="24"/>
              </w:rPr>
              <w:t>R$461.600,00</w:t>
            </w:r>
          </w:p>
        </w:tc>
      </w:tr>
      <w:tr w:rsidR="00861D46" w:rsidRPr="00F85DC2" w14:paraId="355B61D3" w14:textId="77777777" w:rsidTr="00861D46">
        <w:trPr>
          <w:trHeight w:val="279"/>
        </w:trPr>
        <w:tc>
          <w:tcPr>
            <w:tcW w:w="790" w:type="dxa"/>
            <w:vAlign w:val="center"/>
          </w:tcPr>
          <w:p w14:paraId="0C8FC05F" w14:textId="77777777" w:rsidR="00861D46" w:rsidRDefault="00861D46" w:rsidP="00D44AF2">
            <w:pPr>
              <w:spacing w:after="0"/>
              <w:jc w:val="center"/>
              <w:rPr>
                <w:rFonts w:ascii="Arial" w:hAnsi="Arial" w:cs="Arial"/>
                <w:sz w:val="24"/>
                <w:szCs w:val="24"/>
              </w:rPr>
            </w:pPr>
            <w:r>
              <w:rPr>
                <w:rFonts w:ascii="Arial" w:hAnsi="Arial" w:cs="Arial"/>
                <w:sz w:val="24"/>
                <w:szCs w:val="24"/>
              </w:rPr>
              <w:t>04</w:t>
            </w:r>
          </w:p>
        </w:tc>
        <w:tc>
          <w:tcPr>
            <w:tcW w:w="3104" w:type="dxa"/>
            <w:vAlign w:val="center"/>
          </w:tcPr>
          <w:p w14:paraId="01D3B310" w14:textId="77777777" w:rsidR="00861D46" w:rsidRDefault="00861D46" w:rsidP="00D44AF2">
            <w:pPr>
              <w:spacing w:after="0"/>
              <w:rPr>
                <w:rFonts w:ascii="Arial" w:hAnsi="Arial" w:cs="Arial"/>
                <w:sz w:val="24"/>
                <w:szCs w:val="24"/>
              </w:rPr>
            </w:pPr>
            <w:r>
              <w:rPr>
                <w:rFonts w:ascii="Arial" w:hAnsi="Arial" w:cs="Arial"/>
                <w:sz w:val="24"/>
                <w:szCs w:val="24"/>
              </w:rPr>
              <w:t>GASOLINA COMUM</w:t>
            </w:r>
          </w:p>
        </w:tc>
        <w:tc>
          <w:tcPr>
            <w:tcW w:w="0" w:type="auto"/>
          </w:tcPr>
          <w:p w14:paraId="31892948" w14:textId="77777777" w:rsidR="00861D46" w:rsidRDefault="00861D46" w:rsidP="00D44AF2">
            <w:pPr>
              <w:spacing w:after="0"/>
              <w:jc w:val="center"/>
              <w:rPr>
                <w:rFonts w:ascii="Arial" w:hAnsi="Arial" w:cs="Arial"/>
                <w:sz w:val="24"/>
                <w:szCs w:val="24"/>
              </w:rPr>
            </w:pPr>
            <w:r>
              <w:rPr>
                <w:rFonts w:ascii="Arial" w:hAnsi="Arial" w:cs="Arial"/>
                <w:sz w:val="24"/>
                <w:szCs w:val="24"/>
              </w:rPr>
              <w:t>LITRO</w:t>
            </w:r>
          </w:p>
        </w:tc>
        <w:tc>
          <w:tcPr>
            <w:tcW w:w="0" w:type="auto"/>
            <w:vAlign w:val="center"/>
          </w:tcPr>
          <w:p w14:paraId="76017909" w14:textId="77777777" w:rsidR="00861D46" w:rsidRDefault="00861D46" w:rsidP="00D44AF2">
            <w:pPr>
              <w:spacing w:after="0"/>
              <w:jc w:val="center"/>
              <w:rPr>
                <w:rFonts w:ascii="Arial" w:hAnsi="Arial" w:cs="Arial"/>
                <w:sz w:val="24"/>
                <w:szCs w:val="24"/>
              </w:rPr>
            </w:pPr>
            <w:r>
              <w:rPr>
                <w:rFonts w:ascii="Arial" w:hAnsi="Arial" w:cs="Arial"/>
                <w:sz w:val="24"/>
                <w:szCs w:val="24"/>
              </w:rPr>
              <w:t>150.000</w:t>
            </w:r>
          </w:p>
        </w:tc>
        <w:tc>
          <w:tcPr>
            <w:tcW w:w="0" w:type="auto"/>
          </w:tcPr>
          <w:p w14:paraId="318D42DC" w14:textId="1B1D56D5" w:rsidR="00861D46" w:rsidRDefault="006E3DB7" w:rsidP="00D44AF2">
            <w:pPr>
              <w:spacing w:after="0"/>
              <w:jc w:val="center"/>
              <w:rPr>
                <w:rFonts w:ascii="Arial" w:hAnsi="Arial" w:cs="Arial"/>
                <w:sz w:val="24"/>
                <w:szCs w:val="24"/>
              </w:rPr>
            </w:pPr>
            <w:r>
              <w:rPr>
                <w:rFonts w:ascii="Arial" w:hAnsi="Arial" w:cs="Arial"/>
                <w:sz w:val="24"/>
                <w:szCs w:val="24"/>
              </w:rPr>
              <w:t>R$5,74</w:t>
            </w:r>
          </w:p>
        </w:tc>
        <w:tc>
          <w:tcPr>
            <w:tcW w:w="1852" w:type="dxa"/>
          </w:tcPr>
          <w:p w14:paraId="134ABDAD" w14:textId="377608ED" w:rsidR="00861D46" w:rsidRDefault="006E3DB7" w:rsidP="00D44AF2">
            <w:pPr>
              <w:spacing w:after="0"/>
              <w:jc w:val="center"/>
              <w:rPr>
                <w:rFonts w:ascii="Arial" w:hAnsi="Arial" w:cs="Arial"/>
                <w:sz w:val="24"/>
                <w:szCs w:val="24"/>
              </w:rPr>
            </w:pPr>
            <w:r>
              <w:rPr>
                <w:rFonts w:ascii="Arial" w:hAnsi="Arial" w:cs="Arial"/>
                <w:sz w:val="24"/>
                <w:szCs w:val="24"/>
              </w:rPr>
              <w:t>R$861.000,00</w:t>
            </w:r>
          </w:p>
        </w:tc>
      </w:tr>
    </w:tbl>
    <w:p w14:paraId="1CF5CEBC" w14:textId="550AF41A" w:rsidR="00861D46" w:rsidRPr="00F85DC2" w:rsidRDefault="00861D46" w:rsidP="00861D46">
      <w:pPr>
        <w:spacing w:after="0"/>
        <w:rPr>
          <w:rFonts w:ascii="Arial" w:hAnsi="Arial" w:cs="Arial"/>
          <w:b/>
          <w:sz w:val="24"/>
          <w:szCs w:val="24"/>
        </w:rPr>
      </w:pPr>
    </w:p>
    <w:p w14:paraId="1D08B39A" w14:textId="77777777" w:rsidR="00861D46" w:rsidRPr="00F85DC2" w:rsidRDefault="00861D46" w:rsidP="00861D46">
      <w:pPr>
        <w:spacing w:after="0"/>
        <w:jc w:val="center"/>
        <w:rPr>
          <w:rFonts w:ascii="Arial" w:hAnsi="Arial" w:cs="Arial"/>
          <w:b/>
          <w:sz w:val="24"/>
          <w:szCs w:val="24"/>
        </w:rPr>
      </w:pPr>
      <w:r w:rsidRPr="00F85DC2">
        <w:rPr>
          <w:rFonts w:ascii="Arial" w:hAnsi="Arial" w:cs="Arial"/>
          <w:b/>
          <w:sz w:val="24"/>
          <w:szCs w:val="24"/>
        </w:rPr>
        <w:t xml:space="preserve">CLÁUSULA TERCEIRA – DA VIGÊNCIA </w:t>
      </w:r>
    </w:p>
    <w:p w14:paraId="71DEE259" w14:textId="77777777" w:rsidR="00861D46" w:rsidRPr="00F85DC2" w:rsidRDefault="00861D46" w:rsidP="00861D46">
      <w:pPr>
        <w:spacing w:after="0"/>
        <w:rPr>
          <w:rFonts w:ascii="Arial" w:hAnsi="Arial" w:cs="Arial"/>
          <w:b/>
          <w:sz w:val="24"/>
          <w:szCs w:val="24"/>
        </w:rPr>
      </w:pPr>
    </w:p>
    <w:p w14:paraId="0E9E7482"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3.1. </w:t>
      </w:r>
      <w:r w:rsidRPr="00F85DC2">
        <w:rPr>
          <w:rFonts w:ascii="Arial" w:hAnsi="Arial" w:cs="Arial"/>
          <w:sz w:val="24"/>
          <w:szCs w:val="24"/>
        </w:rPr>
        <w:t>A presente Ata de Registro de Preços terá validade de 12 (doze) meses, a contar da data de assinatura</w:t>
      </w:r>
    </w:p>
    <w:p w14:paraId="6FE86296" w14:textId="77777777" w:rsidR="00861D46" w:rsidRPr="00F85DC2" w:rsidRDefault="00861D46" w:rsidP="00861D46">
      <w:pPr>
        <w:spacing w:after="0"/>
        <w:jc w:val="both"/>
        <w:rPr>
          <w:rFonts w:ascii="Arial" w:hAnsi="Arial" w:cs="Arial"/>
          <w:sz w:val="24"/>
          <w:szCs w:val="24"/>
        </w:rPr>
      </w:pPr>
    </w:p>
    <w:p w14:paraId="411AF9A5" w14:textId="77777777" w:rsidR="00861D46" w:rsidRPr="00F85DC2" w:rsidRDefault="00861D46" w:rsidP="00861D46">
      <w:pPr>
        <w:spacing w:after="0"/>
        <w:jc w:val="center"/>
        <w:rPr>
          <w:rFonts w:ascii="Arial" w:hAnsi="Arial" w:cs="Arial"/>
          <w:b/>
          <w:sz w:val="24"/>
          <w:szCs w:val="24"/>
        </w:rPr>
      </w:pPr>
      <w:r w:rsidRPr="00F85DC2">
        <w:rPr>
          <w:rFonts w:ascii="Arial" w:hAnsi="Arial" w:cs="Arial"/>
          <w:b/>
          <w:sz w:val="24"/>
          <w:szCs w:val="24"/>
        </w:rPr>
        <w:t xml:space="preserve">CLÁUSULA QUARTA – DA GESTÃO DA ATA DE REGISTRO DE PREÇOS </w:t>
      </w:r>
    </w:p>
    <w:p w14:paraId="42E8112C" w14:textId="77777777" w:rsidR="00861D46" w:rsidRPr="00F85DC2" w:rsidRDefault="00861D46" w:rsidP="00861D46">
      <w:pPr>
        <w:spacing w:after="0"/>
        <w:rPr>
          <w:rFonts w:ascii="Arial" w:hAnsi="Arial" w:cs="Arial"/>
          <w:b/>
          <w:sz w:val="24"/>
          <w:szCs w:val="24"/>
        </w:rPr>
      </w:pPr>
    </w:p>
    <w:p w14:paraId="5BE7A3D8"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4.1. </w:t>
      </w:r>
      <w:r w:rsidRPr="00F85DC2">
        <w:rPr>
          <w:rFonts w:ascii="Arial" w:hAnsi="Arial" w:cs="Arial"/>
          <w:sz w:val="24"/>
          <w:szCs w:val="24"/>
        </w:rPr>
        <w:t>A gestão e fiscalização do presente instrumento caberá ao Secretário Municipal de Administração ou servidor por ele designado, o qual atestará a execução nas condições exigidas.</w:t>
      </w:r>
    </w:p>
    <w:p w14:paraId="60856DA8" w14:textId="77777777" w:rsidR="00861D46" w:rsidRPr="00F85DC2" w:rsidRDefault="00861D46" w:rsidP="00861D46">
      <w:pPr>
        <w:spacing w:after="0"/>
        <w:jc w:val="both"/>
        <w:rPr>
          <w:rFonts w:ascii="Arial" w:hAnsi="Arial" w:cs="Arial"/>
          <w:sz w:val="24"/>
          <w:szCs w:val="24"/>
        </w:rPr>
      </w:pPr>
    </w:p>
    <w:p w14:paraId="79CCBE37" w14:textId="77777777" w:rsidR="00861D46" w:rsidRPr="00F85DC2" w:rsidRDefault="00861D46" w:rsidP="00861D46">
      <w:pPr>
        <w:spacing w:after="0"/>
        <w:jc w:val="center"/>
        <w:rPr>
          <w:rFonts w:ascii="Arial" w:hAnsi="Arial" w:cs="Arial"/>
          <w:b/>
          <w:sz w:val="24"/>
          <w:szCs w:val="24"/>
        </w:rPr>
      </w:pPr>
      <w:r w:rsidRPr="00F85DC2">
        <w:rPr>
          <w:rFonts w:ascii="Arial" w:hAnsi="Arial" w:cs="Arial"/>
          <w:b/>
          <w:sz w:val="24"/>
          <w:szCs w:val="24"/>
        </w:rPr>
        <w:lastRenderedPageBreak/>
        <w:t xml:space="preserve">CLÁUSULA QUINTA – DAS CONDIÇÕES DE EXECUÇÃO </w:t>
      </w:r>
    </w:p>
    <w:p w14:paraId="3EAA2B4F" w14:textId="77777777" w:rsidR="00861D46" w:rsidRPr="00F85DC2" w:rsidRDefault="00861D46" w:rsidP="00861D46">
      <w:pPr>
        <w:spacing w:after="0"/>
        <w:rPr>
          <w:rFonts w:ascii="Arial" w:hAnsi="Arial" w:cs="Arial"/>
          <w:b/>
          <w:sz w:val="24"/>
          <w:szCs w:val="24"/>
        </w:rPr>
      </w:pPr>
    </w:p>
    <w:p w14:paraId="214C3BC2"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5.1. </w:t>
      </w:r>
      <w:r w:rsidRPr="00F85DC2">
        <w:rPr>
          <w:rFonts w:ascii="Arial" w:hAnsi="Arial" w:cs="Arial"/>
          <w:sz w:val="24"/>
          <w:szCs w:val="24"/>
        </w:rPr>
        <w:t>O fornecimento dos combustíveis, proceder-se-á de acordo com as necessidades e conveniências do Município, da seguinte forma:</w:t>
      </w:r>
    </w:p>
    <w:p w14:paraId="049D54F3"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5.1.1. </w:t>
      </w:r>
      <w:r w:rsidRPr="00F85DC2">
        <w:rPr>
          <w:rFonts w:ascii="Arial" w:hAnsi="Arial" w:cs="Arial"/>
          <w:sz w:val="24"/>
          <w:szCs w:val="24"/>
        </w:rPr>
        <w:t>O abastecimento será realizado diretamente nas bombas de combustível do Vencedor, no endereço indicado na proposta, admitido posto (s) situado (s) no perímetro urbano da sede administrativa do Município de Simonésia-MG;</w:t>
      </w:r>
    </w:p>
    <w:p w14:paraId="22D0AF18"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5.1.2. </w:t>
      </w:r>
      <w:r w:rsidRPr="00F85DC2">
        <w:rPr>
          <w:rFonts w:ascii="Arial" w:hAnsi="Arial" w:cs="Arial"/>
          <w:sz w:val="24"/>
          <w:szCs w:val="24"/>
        </w:rPr>
        <w:t>O CONTRATADO fornecerá os produtos mediante a apresentação da “Autorização de Fornecimento”, conforme modelo previamente apresentado pelo CONTRATANTE e acordado pelas partes, devidamente datada e assinada por funcionário autorizado do Município;</w:t>
      </w:r>
    </w:p>
    <w:p w14:paraId="3AD9E3C4"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5.1.3</w:t>
      </w:r>
      <w:r w:rsidRPr="00F85DC2">
        <w:rPr>
          <w:rFonts w:ascii="Arial" w:hAnsi="Arial" w:cs="Arial"/>
          <w:sz w:val="24"/>
          <w:szCs w:val="24"/>
        </w:rPr>
        <w:t>. A “Autorização de Fornecimento” deverá ser devidamente preenchida com as informações relativas ao abastecimento e assinadas por funcionário do posto que executar o fornecimento.</w:t>
      </w:r>
    </w:p>
    <w:p w14:paraId="5403AAF2" w14:textId="77777777" w:rsidR="00861D46" w:rsidRPr="00F85DC2" w:rsidRDefault="00861D46" w:rsidP="00861D46">
      <w:pPr>
        <w:spacing w:after="0"/>
        <w:jc w:val="both"/>
        <w:rPr>
          <w:rFonts w:ascii="Arial" w:hAnsi="Arial" w:cs="Arial"/>
          <w:b/>
          <w:sz w:val="24"/>
          <w:szCs w:val="24"/>
        </w:rPr>
      </w:pPr>
      <w:r w:rsidRPr="00F85DC2">
        <w:rPr>
          <w:rFonts w:ascii="Arial" w:hAnsi="Arial" w:cs="Arial"/>
          <w:b/>
          <w:sz w:val="24"/>
          <w:szCs w:val="24"/>
        </w:rPr>
        <w:t xml:space="preserve">5.1.4. </w:t>
      </w:r>
      <w:r w:rsidRPr="00F85DC2">
        <w:rPr>
          <w:rFonts w:ascii="Arial" w:hAnsi="Arial" w:cs="Arial"/>
          <w:sz w:val="24"/>
          <w:szCs w:val="24"/>
        </w:rPr>
        <w:t>Os Combustíveis serão recusados no caso de densidade fora dos padrões, erro quanto ao produto solicitado, volume menor que o solicitado, contaminação por quaisquer elementos não permitidos em sua composição ou a presença de outras substâncias, em percentuais além dos autorizados em sua composição</w:t>
      </w:r>
      <w:r w:rsidRPr="00F85DC2">
        <w:rPr>
          <w:rFonts w:ascii="Arial" w:hAnsi="Arial" w:cs="Arial"/>
          <w:b/>
          <w:sz w:val="24"/>
          <w:szCs w:val="24"/>
        </w:rPr>
        <w:t>.</w:t>
      </w:r>
    </w:p>
    <w:p w14:paraId="2BC1F077"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5.1.5. </w:t>
      </w:r>
      <w:r w:rsidRPr="00F85DC2">
        <w:rPr>
          <w:rFonts w:ascii="Arial" w:hAnsi="Arial" w:cs="Arial"/>
          <w:sz w:val="24"/>
          <w:szCs w:val="24"/>
        </w:rPr>
        <w:t>O combustível recusado deverá ser substituído no prazo máximo de 24 (vinte e quatro) horas, contados a partir do recebimento pelo CONTRATADO da formalização da recusa pelo CONTRATANTE, arcando o CONTRATADO com os custos dessa operação, inclusive os de reparação.</w:t>
      </w:r>
    </w:p>
    <w:p w14:paraId="4A32C3F2" w14:textId="77777777" w:rsidR="00861D46" w:rsidRPr="00F85DC2" w:rsidRDefault="00861D46" w:rsidP="00861D46">
      <w:pPr>
        <w:spacing w:after="0"/>
        <w:jc w:val="both"/>
        <w:rPr>
          <w:rFonts w:ascii="Arial" w:hAnsi="Arial" w:cs="Arial"/>
          <w:b/>
          <w:sz w:val="24"/>
          <w:szCs w:val="24"/>
        </w:rPr>
      </w:pPr>
    </w:p>
    <w:p w14:paraId="1893F608"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5.2. </w:t>
      </w:r>
      <w:r w:rsidRPr="00F85DC2">
        <w:rPr>
          <w:rFonts w:ascii="Arial" w:hAnsi="Arial" w:cs="Arial"/>
          <w:sz w:val="24"/>
          <w:szCs w:val="24"/>
        </w:rPr>
        <w:t xml:space="preserve">O objeto deste instrumento será aceito apenas se for executado dentro do melhor padrão de qualidade e confiabilidade, respeitadas as normas legais e técnicas a ele pertinentes e as especificações descritas neste Termo. </w:t>
      </w:r>
    </w:p>
    <w:p w14:paraId="7F523F95" w14:textId="77777777" w:rsidR="00861D46" w:rsidRPr="00F85DC2" w:rsidRDefault="00861D46" w:rsidP="00861D46">
      <w:pPr>
        <w:spacing w:after="0"/>
        <w:jc w:val="both"/>
        <w:rPr>
          <w:rFonts w:ascii="Arial" w:hAnsi="Arial" w:cs="Arial"/>
          <w:sz w:val="24"/>
          <w:szCs w:val="24"/>
        </w:rPr>
      </w:pPr>
    </w:p>
    <w:p w14:paraId="115E3D8E"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5.3. </w:t>
      </w:r>
      <w:r w:rsidRPr="00F85DC2">
        <w:rPr>
          <w:rFonts w:ascii="Arial" w:hAnsi="Arial" w:cs="Arial"/>
          <w:sz w:val="24"/>
          <w:szCs w:val="24"/>
        </w:rPr>
        <w:t>O objeto desta licitação refere-se a uma estimativa de utilização dos produtos, a serem aplicadas durante 12 (doze) meses; assim, não poderão ser adquiridos em uma única parcela, devendo haver fornecimentos parciais, de forma a atender as quantidades estipuladas nos pedidos parciais/requisições emitidas pelo Órgão solicitante.</w:t>
      </w:r>
    </w:p>
    <w:p w14:paraId="676C1EF7" w14:textId="77777777" w:rsidR="00861D46" w:rsidRPr="00F85DC2" w:rsidRDefault="00861D46" w:rsidP="00861D46">
      <w:pPr>
        <w:spacing w:after="0"/>
        <w:rPr>
          <w:rFonts w:ascii="Arial" w:hAnsi="Arial" w:cs="Arial"/>
          <w:b/>
          <w:sz w:val="24"/>
          <w:szCs w:val="24"/>
        </w:rPr>
      </w:pPr>
    </w:p>
    <w:p w14:paraId="39ECD447" w14:textId="77777777" w:rsidR="00861D46" w:rsidRPr="00F85DC2" w:rsidRDefault="00861D46" w:rsidP="00861D46">
      <w:pPr>
        <w:spacing w:after="0"/>
        <w:jc w:val="center"/>
        <w:rPr>
          <w:rFonts w:ascii="Arial" w:hAnsi="Arial" w:cs="Arial"/>
          <w:b/>
          <w:sz w:val="24"/>
          <w:szCs w:val="24"/>
        </w:rPr>
      </w:pPr>
      <w:r w:rsidRPr="00F85DC2">
        <w:rPr>
          <w:rFonts w:ascii="Arial" w:hAnsi="Arial" w:cs="Arial"/>
          <w:b/>
          <w:sz w:val="24"/>
          <w:szCs w:val="24"/>
        </w:rPr>
        <w:t xml:space="preserve">CLÁUSULA SEXTA – DAS OBRIGAÇÕES DAS PARTES </w:t>
      </w:r>
    </w:p>
    <w:p w14:paraId="4D988CDF" w14:textId="77777777" w:rsidR="00861D46" w:rsidRPr="00F85DC2" w:rsidRDefault="00861D46" w:rsidP="00861D46">
      <w:pPr>
        <w:spacing w:after="0"/>
        <w:rPr>
          <w:rFonts w:ascii="Arial" w:hAnsi="Arial" w:cs="Arial"/>
          <w:b/>
          <w:sz w:val="24"/>
          <w:szCs w:val="24"/>
        </w:rPr>
      </w:pPr>
    </w:p>
    <w:p w14:paraId="7061221F" w14:textId="77777777" w:rsidR="00861D46" w:rsidRPr="00F85DC2" w:rsidRDefault="00861D46" w:rsidP="00861D46">
      <w:pPr>
        <w:spacing w:after="0"/>
        <w:rPr>
          <w:rFonts w:ascii="Arial" w:hAnsi="Arial" w:cs="Arial"/>
          <w:sz w:val="24"/>
          <w:szCs w:val="24"/>
        </w:rPr>
      </w:pPr>
      <w:r w:rsidRPr="00F85DC2">
        <w:rPr>
          <w:rFonts w:ascii="Arial" w:hAnsi="Arial" w:cs="Arial"/>
          <w:b/>
          <w:sz w:val="24"/>
          <w:szCs w:val="24"/>
        </w:rPr>
        <w:t>6.1.</w:t>
      </w:r>
      <w:r w:rsidRPr="00F85DC2">
        <w:rPr>
          <w:rFonts w:ascii="Arial" w:hAnsi="Arial" w:cs="Arial"/>
          <w:sz w:val="24"/>
          <w:szCs w:val="24"/>
        </w:rPr>
        <w:t xml:space="preserve"> São obrigações do fornecedor:</w:t>
      </w:r>
    </w:p>
    <w:p w14:paraId="5966FAAB"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I - Executar o objeto dentro dos padrões estabelecidos pelo Município, de acordo com o especificado neste termo e nos Anexos, que fazem parte deste instrumento, responsabilizando-se por eventuais prejuízos decorrentes do descumprimento de qualquer cláusula ou condição aqui estabelecida;</w:t>
      </w:r>
    </w:p>
    <w:p w14:paraId="5EAB5241"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II - Cumprir os critérios para entrega do objeto, não sendo aceito se estiver em desacordo com as especificações constantes deste instrumento, nem quaisquer pleitos de faturamentos extraordinários sob o pretexto de perfeito funcionamento e conclusão do objeto registrado.</w:t>
      </w:r>
    </w:p>
    <w:p w14:paraId="6D7F632C"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III - Prestar os esclarecimentos que forem solicitados pelo Órgão, cujas reclamações se obriga a atender prontamente, bem como dar ciência a Prefeitura, imediatamente e por escrito, de qualquer anormalidade que verificar quando da execução;</w:t>
      </w:r>
    </w:p>
    <w:p w14:paraId="4B0C8DD6"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IV - Dispor-se a toda e qualquer fiscalização da Prefeitura, no tocante a execução do objeto, assim como ao cumprimento das obrigações previstas neste termo;</w:t>
      </w:r>
    </w:p>
    <w:p w14:paraId="3BAA3883"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V - Prover todos os meios necessários à garantia da plena operacionalidade da execução do objeto, inclusive considerados os casos de greve ou paralisação de qualquer natureza;</w:t>
      </w:r>
    </w:p>
    <w:p w14:paraId="0C46D767"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lastRenderedPageBreak/>
        <w:t>VI - A falta de quaisquer dos produtos cujo fornecimento incumbe ao detentor do preço registrado não poderá ser alegada como motivo de força maior para o atraso, má execução ou inexecução do objeto deste termo e não a eximirá das penalidades a que está sujeita pelo não cumprimento dos prazos e demais condições estabelecidas;</w:t>
      </w:r>
    </w:p>
    <w:p w14:paraId="14C24DC8"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VII - Comunicar imediatamente ao Município qualquer alteração ocorrida no endereço, conta bancária, e-mail e outros julgáveis necessários para recebimento de correspondência;</w:t>
      </w:r>
    </w:p>
    <w:p w14:paraId="7D2EB071"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VIII - Respeitar e fazer cumprir a legislação de segurança e saúde no trabalho, previstas nas normas regulamentadoras pertinentes;</w:t>
      </w:r>
    </w:p>
    <w:p w14:paraId="0333E780"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IX- Fiscalizar o perfeito cumprimento da execução a que se obrigou, cabendo-lhe, integralmente, os ônus decorrentes. Tal fiscalização dar-se-á independentemente da que será exercida pela Prefeitura;</w:t>
      </w:r>
    </w:p>
    <w:p w14:paraId="7944C422"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X - Indenizar terceiros e/ou ao Órgão,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14:paraId="5E2533C1" w14:textId="77777777" w:rsidR="00861D46" w:rsidRPr="00F85DC2" w:rsidRDefault="00861D46" w:rsidP="00861D46">
      <w:pPr>
        <w:spacing w:after="0"/>
        <w:jc w:val="both"/>
        <w:rPr>
          <w:rFonts w:ascii="Arial" w:hAnsi="Arial" w:cs="Arial"/>
          <w:sz w:val="24"/>
          <w:szCs w:val="24"/>
        </w:rPr>
      </w:pPr>
    </w:p>
    <w:p w14:paraId="543F5724"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6.2. </w:t>
      </w:r>
      <w:r w:rsidRPr="00F85DC2">
        <w:rPr>
          <w:rFonts w:ascii="Arial" w:hAnsi="Arial" w:cs="Arial"/>
          <w:sz w:val="24"/>
          <w:szCs w:val="24"/>
        </w:rPr>
        <w:t>São obrigações do município:</w:t>
      </w:r>
    </w:p>
    <w:p w14:paraId="1CFEECBA"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I - Indicar os veículos que serão abastecidos;</w:t>
      </w:r>
    </w:p>
    <w:p w14:paraId="7ACC5D94"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II - Notificar o fornecedor de qualquer irregularidade encontrada na execução do objeto;</w:t>
      </w:r>
    </w:p>
    <w:p w14:paraId="0D2EF7F2"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III - Efetuar os pagamentos devidos nas condições estabelecidas neste termo.</w:t>
      </w:r>
    </w:p>
    <w:p w14:paraId="5DEAB815" w14:textId="77777777" w:rsidR="00861D46" w:rsidRPr="00F85DC2" w:rsidRDefault="00861D46" w:rsidP="00861D46">
      <w:pPr>
        <w:spacing w:after="0"/>
        <w:rPr>
          <w:rFonts w:ascii="Arial" w:hAnsi="Arial" w:cs="Arial"/>
          <w:b/>
          <w:sz w:val="24"/>
          <w:szCs w:val="24"/>
        </w:rPr>
      </w:pPr>
    </w:p>
    <w:p w14:paraId="10A4EE2D" w14:textId="77777777" w:rsidR="00861D46" w:rsidRPr="00F85DC2" w:rsidRDefault="00861D46" w:rsidP="00861D46">
      <w:pPr>
        <w:spacing w:after="0"/>
        <w:jc w:val="center"/>
        <w:rPr>
          <w:rFonts w:ascii="Arial" w:hAnsi="Arial" w:cs="Arial"/>
          <w:b/>
          <w:sz w:val="24"/>
          <w:szCs w:val="24"/>
        </w:rPr>
      </w:pPr>
      <w:r w:rsidRPr="00F85DC2">
        <w:rPr>
          <w:rFonts w:ascii="Arial" w:hAnsi="Arial" w:cs="Arial"/>
          <w:b/>
          <w:sz w:val="24"/>
          <w:szCs w:val="24"/>
        </w:rPr>
        <w:t xml:space="preserve">CLÁUSULA SÉTIMA – DO PAGAMENTO </w:t>
      </w:r>
    </w:p>
    <w:p w14:paraId="2251E115" w14:textId="77777777" w:rsidR="00861D46" w:rsidRPr="00F85DC2" w:rsidRDefault="00861D46" w:rsidP="00861D46">
      <w:pPr>
        <w:spacing w:after="0"/>
        <w:rPr>
          <w:rFonts w:ascii="Arial" w:hAnsi="Arial" w:cs="Arial"/>
          <w:b/>
          <w:sz w:val="24"/>
          <w:szCs w:val="24"/>
        </w:rPr>
      </w:pPr>
    </w:p>
    <w:p w14:paraId="3A34A6F7"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7.1.  </w:t>
      </w:r>
      <w:r w:rsidRPr="00F85DC2">
        <w:rPr>
          <w:rFonts w:ascii="Arial" w:hAnsi="Arial" w:cs="Arial"/>
          <w:sz w:val="24"/>
          <w:szCs w:val="24"/>
        </w:rPr>
        <w:t xml:space="preserve">O pagamento será efetuado através de crédito em conta corrente, ou por meio de cheque, em nome do licitante vencedor, no prazo de até 30 (trinta) dias contados a partir da data da apresentação da nota fiscal, acompanhada da ordem de fornecimento, com o respectivo comprovante de execução/fornecimento do objeto. </w:t>
      </w:r>
    </w:p>
    <w:p w14:paraId="10F61E63" w14:textId="77777777" w:rsidR="00861D46" w:rsidRPr="00F85DC2" w:rsidRDefault="00861D46" w:rsidP="00861D46">
      <w:pPr>
        <w:widowControl w:val="0"/>
        <w:spacing w:after="0"/>
        <w:jc w:val="both"/>
        <w:rPr>
          <w:rFonts w:ascii="Arial" w:hAnsi="Arial" w:cs="Arial"/>
          <w:b/>
          <w:sz w:val="24"/>
          <w:szCs w:val="24"/>
        </w:rPr>
      </w:pPr>
    </w:p>
    <w:p w14:paraId="4CF86879"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7.2. </w:t>
      </w:r>
      <w:r w:rsidRPr="00F85DC2">
        <w:rPr>
          <w:rFonts w:ascii="Arial" w:hAnsi="Arial" w:cs="Arial"/>
          <w:sz w:val="24"/>
          <w:szCs w:val="24"/>
        </w:rPr>
        <w:t>O fornecedor deverá apresentar junto a nota fiscal, os documentos que comprovem a regularidade fiscal e trabalhista da empresa, como critério de efetiva comprovação de execução/fornecimento do objeto.</w:t>
      </w:r>
    </w:p>
    <w:p w14:paraId="70CCBFBF"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7.2.1.</w:t>
      </w:r>
      <w:r w:rsidRPr="00F85DC2">
        <w:rPr>
          <w:rFonts w:ascii="Arial" w:hAnsi="Arial" w:cs="Arial"/>
          <w:sz w:val="24"/>
          <w:szCs w:val="24"/>
        </w:rPr>
        <w:t xml:space="preserve"> No caso de irregularidade na emissão dos documentos fiscais, o prazo para pagamento será contado a partir de sua regularização. </w:t>
      </w:r>
    </w:p>
    <w:p w14:paraId="79E501C3" w14:textId="77777777" w:rsidR="00861D46" w:rsidRPr="00F85DC2" w:rsidRDefault="00861D46" w:rsidP="00861D46">
      <w:pPr>
        <w:widowControl w:val="0"/>
        <w:spacing w:after="0"/>
        <w:jc w:val="both"/>
        <w:rPr>
          <w:rFonts w:ascii="Arial" w:hAnsi="Arial" w:cs="Arial"/>
          <w:sz w:val="24"/>
          <w:szCs w:val="24"/>
        </w:rPr>
      </w:pPr>
    </w:p>
    <w:p w14:paraId="61818DF3" w14:textId="77777777" w:rsidR="00861D46" w:rsidRPr="00F85DC2" w:rsidRDefault="00861D46" w:rsidP="00861D46">
      <w:pPr>
        <w:widowControl w:val="0"/>
        <w:spacing w:after="0"/>
        <w:jc w:val="center"/>
        <w:rPr>
          <w:rFonts w:ascii="Arial" w:hAnsi="Arial" w:cs="Arial"/>
          <w:b/>
          <w:sz w:val="24"/>
          <w:szCs w:val="24"/>
        </w:rPr>
      </w:pPr>
      <w:r w:rsidRPr="00F85DC2">
        <w:rPr>
          <w:rFonts w:ascii="Arial" w:hAnsi="Arial" w:cs="Arial"/>
          <w:b/>
          <w:sz w:val="24"/>
          <w:szCs w:val="24"/>
        </w:rPr>
        <w:t>CLÁUSULA OITAVA – DO REEQUILÍBRIO ECONÔMICO-FINANCEIRO</w:t>
      </w:r>
    </w:p>
    <w:p w14:paraId="422F83B6" w14:textId="77777777" w:rsidR="00861D46" w:rsidRPr="00F85DC2" w:rsidRDefault="00861D46" w:rsidP="00861D46">
      <w:pPr>
        <w:widowControl w:val="0"/>
        <w:spacing w:after="0"/>
        <w:rPr>
          <w:rFonts w:ascii="Arial" w:hAnsi="Arial" w:cs="Arial"/>
          <w:b/>
          <w:sz w:val="24"/>
          <w:szCs w:val="24"/>
        </w:rPr>
      </w:pPr>
    </w:p>
    <w:p w14:paraId="33DCAE31"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8.1. </w:t>
      </w:r>
      <w:r w:rsidRPr="00F85DC2">
        <w:rPr>
          <w:rFonts w:ascii="Arial" w:hAnsi="Arial" w:cs="Arial"/>
          <w:sz w:val="24"/>
          <w:szCs w:val="24"/>
        </w:rPr>
        <w:t>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e a retribuição do Município de Simonésia para a justa remuneração da execução do objeto poderá ocorrer o reequilíbrio econômico-financeiro.</w:t>
      </w:r>
    </w:p>
    <w:p w14:paraId="341355CF"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8.1.1. </w:t>
      </w:r>
      <w:r w:rsidRPr="00F85DC2">
        <w:rPr>
          <w:rFonts w:ascii="Arial" w:hAnsi="Arial" w:cs="Arial"/>
          <w:sz w:val="24"/>
          <w:szCs w:val="24"/>
        </w:rPr>
        <w:t>Quaisquer tributos ou encargos legais criados, alterado ou extintos, bem como a superveniência de disposições legais, quando ocorridas após a data de apresentação da proposta, de comprovada repercussão nos preços propostos, implicarão a revisão destes, para mais ou menos, conforme o caso.</w:t>
      </w:r>
    </w:p>
    <w:p w14:paraId="64CFAF07"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8.1.2. </w:t>
      </w:r>
      <w:r w:rsidRPr="00F85DC2">
        <w:rPr>
          <w:rFonts w:ascii="Arial" w:hAnsi="Arial" w:cs="Arial"/>
          <w:sz w:val="24"/>
          <w:szCs w:val="24"/>
        </w:rPr>
        <w:t xml:space="preserve">Na hipótese de solicitação de revisão de preços pelo fornecedor, esta deverá demonstrar a quebra do equilíbrio econômico-financeiro da proposta, por meio de </w:t>
      </w:r>
      <w:r w:rsidRPr="00F85DC2">
        <w:rPr>
          <w:rFonts w:ascii="Arial" w:hAnsi="Arial" w:cs="Arial"/>
          <w:sz w:val="24"/>
          <w:szCs w:val="24"/>
        </w:rPr>
        <w:lastRenderedPageBreak/>
        <w:t>apresentação de planilha (s) detalhada (s) de custos nas quais constarão a situação anterior e a situação atual que eventualmente justificarão o reajuste, bem como documentação correlata (lista de preços, notas fiscais de aquisição de produtos e/ou matérias primas, etc.) que comprovem que a avença tornou-se inviável nas condições inicialmente avençadas.</w:t>
      </w:r>
    </w:p>
    <w:p w14:paraId="0E7A8EAA"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8.1.3. </w:t>
      </w:r>
      <w:r w:rsidRPr="00F85DC2">
        <w:rPr>
          <w:rFonts w:ascii="Arial" w:hAnsi="Arial" w:cs="Arial"/>
          <w:sz w:val="24"/>
          <w:szCs w:val="24"/>
        </w:rPr>
        <w:t>Fica facultado ao Município de Simonésia realizar ampla pesquisa de mercado para subsidiar, em conjunto com a análise dos requisitos dos itens anteriores, a decisão quanto à revisão de preços solicitada pelo proponente.</w:t>
      </w:r>
    </w:p>
    <w:p w14:paraId="0EBFD18C"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8.1.4. </w:t>
      </w:r>
      <w:r w:rsidRPr="00F85DC2">
        <w:rPr>
          <w:rFonts w:ascii="Arial" w:hAnsi="Arial" w:cs="Arial"/>
          <w:sz w:val="24"/>
          <w:szCs w:val="24"/>
        </w:rPr>
        <w:t xml:space="preserve">A eventual autorização da revisão dos preços registrados será concedida após análise técnica do Município; </w:t>
      </w:r>
    </w:p>
    <w:p w14:paraId="6FD6ADC4" w14:textId="77777777" w:rsidR="00861D46" w:rsidRPr="00F85DC2" w:rsidRDefault="00861D46" w:rsidP="00861D46">
      <w:pPr>
        <w:widowControl w:val="0"/>
        <w:tabs>
          <w:tab w:val="left" w:pos="1245"/>
        </w:tabs>
        <w:spacing w:after="0"/>
        <w:jc w:val="both"/>
        <w:rPr>
          <w:rFonts w:ascii="Arial" w:hAnsi="Arial" w:cs="Arial"/>
          <w:sz w:val="24"/>
          <w:szCs w:val="24"/>
        </w:rPr>
      </w:pPr>
      <w:r w:rsidRPr="00F85DC2">
        <w:rPr>
          <w:rFonts w:ascii="Arial" w:hAnsi="Arial" w:cs="Arial"/>
          <w:b/>
          <w:sz w:val="24"/>
          <w:szCs w:val="24"/>
        </w:rPr>
        <w:t xml:space="preserve">8.1.5. </w:t>
      </w:r>
      <w:r w:rsidRPr="00F85DC2">
        <w:rPr>
          <w:rFonts w:ascii="Arial" w:hAnsi="Arial" w:cs="Arial"/>
          <w:sz w:val="24"/>
          <w:szCs w:val="24"/>
        </w:rPr>
        <w:t xml:space="preserve">Enquanto eventuais solicitações de revisão de preços estiverem sendo analisadas, o proponente não poderá suspender a execução do objeto. </w:t>
      </w:r>
    </w:p>
    <w:p w14:paraId="19D5241A" w14:textId="77777777" w:rsidR="00861D46" w:rsidRPr="00F85DC2" w:rsidRDefault="00861D46" w:rsidP="00861D46">
      <w:pPr>
        <w:widowControl w:val="0"/>
        <w:spacing w:after="0"/>
        <w:jc w:val="both"/>
        <w:rPr>
          <w:rFonts w:ascii="Arial" w:hAnsi="Arial" w:cs="Arial"/>
          <w:b/>
          <w:sz w:val="24"/>
          <w:szCs w:val="24"/>
        </w:rPr>
      </w:pPr>
    </w:p>
    <w:p w14:paraId="20D6C281" w14:textId="77777777" w:rsidR="00861D46" w:rsidRPr="00F85DC2" w:rsidRDefault="00861D46" w:rsidP="00861D46">
      <w:pPr>
        <w:widowControl w:val="0"/>
        <w:spacing w:after="0"/>
        <w:jc w:val="both"/>
        <w:rPr>
          <w:rFonts w:ascii="Arial" w:hAnsi="Arial" w:cs="Arial"/>
          <w:b/>
          <w:sz w:val="24"/>
          <w:szCs w:val="24"/>
        </w:rPr>
      </w:pPr>
      <w:r w:rsidRPr="00F85DC2">
        <w:rPr>
          <w:rFonts w:ascii="Arial" w:hAnsi="Arial" w:cs="Arial"/>
          <w:b/>
          <w:sz w:val="24"/>
          <w:szCs w:val="24"/>
        </w:rPr>
        <w:t xml:space="preserve">8.2. </w:t>
      </w:r>
      <w:r w:rsidRPr="00F85DC2">
        <w:rPr>
          <w:rFonts w:ascii="Arial" w:hAnsi="Arial" w:cs="Arial"/>
          <w:sz w:val="24"/>
          <w:szCs w:val="24"/>
        </w:rPr>
        <w:t xml:space="preserve">Quando o preço registrado se tornar superior ao preço praticado no mercado por motivo superveniente, o município convocará os fornecedores para negociarem a redução dos preços aos valores praticados pelo mercado. </w:t>
      </w:r>
    </w:p>
    <w:p w14:paraId="69F08628"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8.2.1. </w:t>
      </w:r>
      <w:r w:rsidRPr="00F85DC2">
        <w:rPr>
          <w:rFonts w:ascii="Arial" w:hAnsi="Arial" w:cs="Arial"/>
          <w:sz w:val="24"/>
          <w:szCs w:val="24"/>
        </w:rPr>
        <w:t xml:space="preserve">Os fornecedores que não aceitarem reduzir seus preços aos valores praticados pelo mercado serão liberados do compromisso assumido, sem aplicação de penalidade. </w:t>
      </w:r>
    </w:p>
    <w:p w14:paraId="4B57AEAE"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8.2.2. </w:t>
      </w:r>
      <w:r w:rsidRPr="00F85DC2">
        <w:rPr>
          <w:rFonts w:ascii="Arial" w:hAnsi="Arial" w:cs="Arial"/>
          <w:sz w:val="24"/>
          <w:szCs w:val="24"/>
        </w:rPr>
        <w:t xml:space="preserve">A ordem de classificação dos fornecedores que aceitarem reduzir seus preços aos valores de mercado observará a classificação original. </w:t>
      </w:r>
    </w:p>
    <w:p w14:paraId="7DD5369A" w14:textId="77777777" w:rsidR="00861D46" w:rsidRPr="00F85DC2" w:rsidRDefault="00861D46" w:rsidP="00861D46">
      <w:pPr>
        <w:widowControl w:val="0"/>
        <w:spacing w:after="0"/>
        <w:jc w:val="both"/>
        <w:rPr>
          <w:rFonts w:ascii="Arial" w:hAnsi="Arial" w:cs="Arial"/>
          <w:b/>
          <w:sz w:val="24"/>
          <w:szCs w:val="24"/>
        </w:rPr>
      </w:pPr>
    </w:p>
    <w:p w14:paraId="779CB9A3"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8.3. </w:t>
      </w:r>
      <w:r w:rsidRPr="00F85DC2">
        <w:rPr>
          <w:rFonts w:ascii="Arial" w:hAnsi="Arial" w:cs="Arial"/>
          <w:sz w:val="24"/>
          <w:szCs w:val="24"/>
        </w:rPr>
        <w:t>Quando o preço de mercado se tornar superior aos preços registrados e o fornecedor não puder cumprir o compromisso o município poderá:</w:t>
      </w:r>
    </w:p>
    <w:p w14:paraId="528AA09E"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sz w:val="24"/>
          <w:szCs w:val="24"/>
        </w:rPr>
        <w:t>a) Liberar o fornecedor do compromisso assumido, caso a comunicação ocorra antes do pedido de fornecimento, e sem aplicação da penalidade se confirmada a veracidade dos motivos e comprovantes apresentados,</w:t>
      </w:r>
    </w:p>
    <w:p w14:paraId="2B40B7B9"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sz w:val="24"/>
          <w:szCs w:val="24"/>
        </w:rPr>
        <w:t xml:space="preserve">b) Convocar os demais fornecedores para assegurar igual oportunidade de negociação. </w:t>
      </w:r>
    </w:p>
    <w:p w14:paraId="6CD50461" w14:textId="77777777" w:rsidR="00861D46" w:rsidRPr="00F85DC2" w:rsidRDefault="00861D46" w:rsidP="00861D46">
      <w:pPr>
        <w:widowControl w:val="0"/>
        <w:spacing w:after="0"/>
        <w:rPr>
          <w:rFonts w:ascii="Arial" w:hAnsi="Arial" w:cs="Arial"/>
          <w:b/>
          <w:sz w:val="24"/>
          <w:szCs w:val="24"/>
        </w:rPr>
      </w:pPr>
    </w:p>
    <w:p w14:paraId="4315E4B7" w14:textId="77777777" w:rsidR="00861D46" w:rsidRPr="00F85DC2" w:rsidRDefault="00861D46" w:rsidP="00861D46">
      <w:pPr>
        <w:spacing w:after="0"/>
        <w:jc w:val="center"/>
        <w:rPr>
          <w:rFonts w:ascii="Arial" w:hAnsi="Arial" w:cs="Arial"/>
          <w:b/>
          <w:sz w:val="24"/>
          <w:szCs w:val="24"/>
        </w:rPr>
      </w:pPr>
      <w:r w:rsidRPr="00F85DC2">
        <w:rPr>
          <w:rFonts w:ascii="Arial" w:hAnsi="Arial" w:cs="Arial"/>
          <w:b/>
          <w:sz w:val="24"/>
          <w:szCs w:val="24"/>
        </w:rPr>
        <w:t>CLÁUSULA NONA – DO CANCELAMENTO DA ATA DE REGISTRO DE PREÇOS</w:t>
      </w:r>
    </w:p>
    <w:p w14:paraId="39F4147A" w14:textId="77777777" w:rsidR="00861D46" w:rsidRPr="00F85DC2" w:rsidRDefault="00861D46" w:rsidP="00861D46">
      <w:pPr>
        <w:spacing w:after="0"/>
        <w:rPr>
          <w:rFonts w:ascii="Arial" w:hAnsi="Arial" w:cs="Arial"/>
          <w:b/>
          <w:sz w:val="24"/>
          <w:szCs w:val="24"/>
        </w:rPr>
      </w:pPr>
    </w:p>
    <w:p w14:paraId="63C2578C" w14:textId="77777777" w:rsidR="00861D46" w:rsidRPr="00F85DC2" w:rsidRDefault="00861D46" w:rsidP="00861D46">
      <w:pPr>
        <w:tabs>
          <w:tab w:val="left" w:pos="284"/>
        </w:tabs>
        <w:spacing w:after="0"/>
        <w:jc w:val="both"/>
        <w:rPr>
          <w:rFonts w:ascii="Arial" w:hAnsi="Arial" w:cs="Arial"/>
          <w:sz w:val="24"/>
          <w:szCs w:val="24"/>
        </w:rPr>
      </w:pPr>
      <w:r w:rsidRPr="00F85DC2">
        <w:rPr>
          <w:rFonts w:ascii="Arial" w:hAnsi="Arial" w:cs="Arial"/>
          <w:b/>
          <w:sz w:val="24"/>
          <w:szCs w:val="24"/>
        </w:rPr>
        <w:t xml:space="preserve">9.1. </w:t>
      </w:r>
      <w:r w:rsidRPr="00F85DC2">
        <w:rPr>
          <w:rFonts w:ascii="Arial" w:hAnsi="Arial" w:cs="Arial"/>
          <w:sz w:val="24"/>
          <w:szCs w:val="24"/>
        </w:rPr>
        <w:t>A presente Ata de Registro de Preços poderá ser cancelada de pleno direito, nas seguintes situações:</w:t>
      </w:r>
    </w:p>
    <w:p w14:paraId="31A57DC9" w14:textId="77777777" w:rsidR="00861D46" w:rsidRPr="00F85DC2" w:rsidRDefault="00861D46" w:rsidP="00861D46">
      <w:pPr>
        <w:numPr>
          <w:ilvl w:val="0"/>
          <w:numId w:val="1"/>
        </w:numPr>
        <w:tabs>
          <w:tab w:val="left" w:pos="284"/>
        </w:tabs>
        <w:spacing w:after="0"/>
        <w:ind w:left="0" w:firstLine="0"/>
        <w:jc w:val="both"/>
        <w:rPr>
          <w:rFonts w:ascii="Arial" w:hAnsi="Arial" w:cs="Arial"/>
          <w:sz w:val="24"/>
          <w:szCs w:val="24"/>
        </w:rPr>
      </w:pPr>
      <w:r w:rsidRPr="00F85DC2">
        <w:rPr>
          <w:rFonts w:ascii="Arial" w:hAnsi="Arial" w:cs="Arial"/>
          <w:sz w:val="24"/>
          <w:szCs w:val="24"/>
        </w:rPr>
        <w:t>Quando o Fornecedor não cumprir as obrigações constantes no Edital e na Ata de Registro de Preços;</w:t>
      </w:r>
    </w:p>
    <w:p w14:paraId="34D75F63" w14:textId="77777777" w:rsidR="00861D46" w:rsidRPr="00F85DC2" w:rsidRDefault="00861D46" w:rsidP="00861D46">
      <w:pPr>
        <w:numPr>
          <w:ilvl w:val="0"/>
          <w:numId w:val="1"/>
        </w:numPr>
        <w:tabs>
          <w:tab w:val="left" w:pos="284"/>
        </w:tabs>
        <w:spacing w:after="0"/>
        <w:ind w:left="0" w:firstLine="0"/>
        <w:jc w:val="both"/>
        <w:rPr>
          <w:rFonts w:ascii="Arial" w:hAnsi="Arial" w:cs="Arial"/>
          <w:sz w:val="24"/>
          <w:szCs w:val="24"/>
        </w:rPr>
      </w:pPr>
      <w:r w:rsidRPr="00F85DC2">
        <w:rPr>
          <w:rFonts w:ascii="Arial" w:hAnsi="Arial" w:cs="Arial"/>
          <w:sz w:val="24"/>
          <w:szCs w:val="24"/>
        </w:rPr>
        <w:t>Quando o Fornecedor não retirar a Nota de Empenho no prazo estabelecido;</w:t>
      </w:r>
    </w:p>
    <w:p w14:paraId="45732ADD" w14:textId="77777777" w:rsidR="00861D46" w:rsidRPr="00F85DC2" w:rsidRDefault="00861D46" w:rsidP="00861D46">
      <w:pPr>
        <w:numPr>
          <w:ilvl w:val="0"/>
          <w:numId w:val="1"/>
        </w:numPr>
        <w:tabs>
          <w:tab w:val="left" w:pos="284"/>
        </w:tabs>
        <w:spacing w:after="0"/>
        <w:ind w:left="0" w:firstLine="0"/>
        <w:jc w:val="both"/>
        <w:rPr>
          <w:rFonts w:ascii="Arial" w:hAnsi="Arial" w:cs="Arial"/>
          <w:sz w:val="24"/>
          <w:szCs w:val="24"/>
        </w:rPr>
      </w:pPr>
      <w:r w:rsidRPr="00F85DC2">
        <w:rPr>
          <w:rFonts w:ascii="Arial" w:hAnsi="Arial" w:cs="Arial"/>
          <w:sz w:val="24"/>
          <w:szCs w:val="24"/>
        </w:rPr>
        <w:t>Quando o Fornecedor der causa a rescisão administrativa da Nota Empenho decorrente deste Registro de Preços, nas hipóteses previstas nos incisos de I a XII e XVIII do art. 78 da Lei 8.666/93;</w:t>
      </w:r>
    </w:p>
    <w:p w14:paraId="6E402837" w14:textId="77777777" w:rsidR="00861D46" w:rsidRPr="00F85DC2" w:rsidRDefault="00861D46" w:rsidP="00861D46">
      <w:pPr>
        <w:numPr>
          <w:ilvl w:val="0"/>
          <w:numId w:val="1"/>
        </w:numPr>
        <w:tabs>
          <w:tab w:val="left" w:pos="284"/>
        </w:tabs>
        <w:spacing w:after="0"/>
        <w:ind w:left="0" w:firstLine="0"/>
        <w:jc w:val="both"/>
        <w:rPr>
          <w:rFonts w:ascii="Arial" w:hAnsi="Arial" w:cs="Arial"/>
          <w:sz w:val="24"/>
          <w:szCs w:val="24"/>
        </w:rPr>
      </w:pPr>
      <w:r w:rsidRPr="00F85DC2">
        <w:rPr>
          <w:rFonts w:ascii="Arial" w:hAnsi="Arial" w:cs="Arial"/>
          <w:sz w:val="24"/>
          <w:szCs w:val="24"/>
        </w:rPr>
        <w:t>Em quaisquer hipóteses de inexecução total ou parcial da Nota Empenho decorrente deste Registro;</w:t>
      </w:r>
    </w:p>
    <w:p w14:paraId="2E53AE35" w14:textId="77777777" w:rsidR="00861D46" w:rsidRPr="00F85DC2" w:rsidRDefault="00861D46" w:rsidP="00861D46">
      <w:pPr>
        <w:numPr>
          <w:ilvl w:val="0"/>
          <w:numId w:val="1"/>
        </w:numPr>
        <w:tabs>
          <w:tab w:val="left" w:pos="284"/>
        </w:tabs>
        <w:spacing w:after="0"/>
        <w:ind w:left="0" w:firstLine="0"/>
        <w:jc w:val="both"/>
        <w:rPr>
          <w:rFonts w:ascii="Arial" w:hAnsi="Arial" w:cs="Arial"/>
          <w:sz w:val="24"/>
          <w:szCs w:val="24"/>
        </w:rPr>
      </w:pPr>
      <w:r w:rsidRPr="00F85DC2">
        <w:rPr>
          <w:rFonts w:ascii="Arial" w:hAnsi="Arial" w:cs="Arial"/>
          <w:sz w:val="24"/>
          <w:szCs w:val="24"/>
        </w:rPr>
        <w:t>Os preços registrados se apresentarem superiores aos praticados no mercado;</w:t>
      </w:r>
    </w:p>
    <w:p w14:paraId="5B4EF434" w14:textId="77777777" w:rsidR="00861D46" w:rsidRPr="00F85DC2" w:rsidRDefault="00861D46" w:rsidP="00861D46">
      <w:pPr>
        <w:numPr>
          <w:ilvl w:val="0"/>
          <w:numId w:val="1"/>
        </w:numPr>
        <w:tabs>
          <w:tab w:val="left" w:pos="284"/>
        </w:tabs>
        <w:spacing w:after="0"/>
        <w:ind w:left="0" w:firstLine="0"/>
        <w:jc w:val="both"/>
        <w:rPr>
          <w:rFonts w:ascii="Arial" w:hAnsi="Arial" w:cs="Arial"/>
          <w:sz w:val="24"/>
          <w:szCs w:val="24"/>
        </w:rPr>
      </w:pPr>
      <w:r w:rsidRPr="00F85DC2">
        <w:rPr>
          <w:rFonts w:ascii="Arial" w:hAnsi="Arial" w:cs="Arial"/>
          <w:sz w:val="24"/>
          <w:szCs w:val="24"/>
        </w:rPr>
        <w:t>Por razões de interesse público devidamente demonstrada e justificada;</w:t>
      </w:r>
    </w:p>
    <w:p w14:paraId="7EFB5DA2" w14:textId="77777777" w:rsidR="00861D46" w:rsidRPr="00F85DC2" w:rsidRDefault="00861D46" w:rsidP="00861D46">
      <w:pPr>
        <w:tabs>
          <w:tab w:val="left" w:pos="284"/>
        </w:tabs>
        <w:spacing w:after="0"/>
        <w:jc w:val="both"/>
        <w:rPr>
          <w:rFonts w:ascii="Arial" w:hAnsi="Arial" w:cs="Arial"/>
          <w:sz w:val="24"/>
          <w:szCs w:val="24"/>
        </w:rPr>
      </w:pPr>
    </w:p>
    <w:p w14:paraId="0C43FB87" w14:textId="77777777" w:rsidR="00861D46" w:rsidRPr="00F85DC2" w:rsidRDefault="00861D46" w:rsidP="00861D46">
      <w:pPr>
        <w:tabs>
          <w:tab w:val="left" w:pos="284"/>
        </w:tabs>
        <w:spacing w:after="0"/>
        <w:jc w:val="both"/>
        <w:rPr>
          <w:rFonts w:ascii="Arial" w:hAnsi="Arial" w:cs="Arial"/>
          <w:sz w:val="24"/>
          <w:szCs w:val="24"/>
        </w:rPr>
      </w:pPr>
      <w:r w:rsidRPr="00F85DC2">
        <w:rPr>
          <w:rFonts w:ascii="Arial" w:hAnsi="Arial" w:cs="Arial"/>
          <w:b/>
          <w:sz w:val="24"/>
          <w:szCs w:val="24"/>
        </w:rPr>
        <w:t>9.2.</w:t>
      </w:r>
      <w:r w:rsidRPr="00F85DC2">
        <w:rPr>
          <w:rFonts w:ascii="Arial" w:hAnsi="Arial" w:cs="Arial"/>
          <w:sz w:val="24"/>
          <w:szCs w:val="24"/>
        </w:rPr>
        <w:t xml:space="preserve"> Ocorrendo cancelamento do preço registrado, o Fornecedor será informado por correspondência com aviso de recebimento, a qual será juntada ao processo administrativo da presente Ata.</w:t>
      </w:r>
    </w:p>
    <w:p w14:paraId="27151E45" w14:textId="77777777" w:rsidR="00861D46" w:rsidRPr="00F85DC2" w:rsidRDefault="00861D46" w:rsidP="00861D46">
      <w:pPr>
        <w:spacing w:after="0"/>
        <w:jc w:val="both"/>
        <w:rPr>
          <w:rFonts w:ascii="Arial" w:hAnsi="Arial" w:cs="Arial"/>
          <w:sz w:val="24"/>
          <w:szCs w:val="24"/>
        </w:rPr>
      </w:pPr>
    </w:p>
    <w:p w14:paraId="703707B1"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lastRenderedPageBreak/>
        <w:t>9.3.</w:t>
      </w:r>
      <w:r w:rsidRPr="00F85DC2">
        <w:rPr>
          <w:rFonts w:ascii="Arial" w:hAnsi="Arial" w:cs="Arial"/>
          <w:sz w:val="24"/>
          <w:szCs w:val="24"/>
        </w:rPr>
        <w:t xml:space="preserve"> No caso de ser ignorado, incerto ou inacessível o endereço do Fornecedor, a comunicação será feita por publicação no Diário Oficial do Município, considerando-se cancelado o preço registrado a partir da última publicação.</w:t>
      </w:r>
    </w:p>
    <w:p w14:paraId="0A2F0E36" w14:textId="77777777" w:rsidR="00861D46" w:rsidRPr="00F85DC2" w:rsidRDefault="00861D46" w:rsidP="00861D46">
      <w:pPr>
        <w:spacing w:after="0"/>
        <w:jc w:val="both"/>
        <w:rPr>
          <w:rFonts w:ascii="Arial" w:hAnsi="Arial" w:cs="Arial"/>
          <w:sz w:val="24"/>
          <w:szCs w:val="24"/>
        </w:rPr>
      </w:pPr>
    </w:p>
    <w:p w14:paraId="4A40D94D"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9.4.</w:t>
      </w:r>
      <w:r w:rsidRPr="00F85DC2">
        <w:rPr>
          <w:rFonts w:ascii="Arial" w:hAnsi="Arial" w:cs="Arial"/>
          <w:sz w:val="24"/>
          <w:szCs w:val="24"/>
        </w:rPr>
        <w:t xml:space="preserve"> A solicitação do Fornecedor para cancelamento dos preços registrados poderá não ser aceita pela Prefeitura Municipal, facultando-se a esta neste caso, a aplicação das penalidades previstas neste Edital.</w:t>
      </w:r>
    </w:p>
    <w:p w14:paraId="34DD34D7" w14:textId="77777777" w:rsidR="00861D46" w:rsidRPr="00F85DC2" w:rsidRDefault="00861D46" w:rsidP="00861D46">
      <w:pPr>
        <w:spacing w:after="0"/>
        <w:jc w:val="both"/>
        <w:rPr>
          <w:rFonts w:ascii="Arial" w:hAnsi="Arial" w:cs="Arial"/>
          <w:sz w:val="24"/>
          <w:szCs w:val="24"/>
        </w:rPr>
      </w:pPr>
    </w:p>
    <w:p w14:paraId="2540FC17"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9.5.</w:t>
      </w:r>
      <w:r w:rsidRPr="00F85DC2">
        <w:rPr>
          <w:rFonts w:ascii="Arial" w:hAnsi="Arial" w:cs="Arial"/>
          <w:sz w:val="24"/>
          <w:szCs w:val="24"/>
        </w:rPr>
        <w:t xml:space="preserve"> Havendo o cancelamento do preço registrado, cessarão todas as atividades do FORNECEDOR, relativas ao fornecimento dos Itens de cada lote.</w:t>
      </w:r>
    </w:p>
    <w:p w14:paraId="4913CBFB"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9.5.1.</w:t>
      </w:r>
      <w:r w:rsidRPr="00F85DC2">
        <w:rPr>
          <w:rFonts w:ascii="Arial" w:hAnsi="Arial" w:cs="Arial"/>
          <w:sz w:val="24"/>
          <w:szCs w:val="24"/>
        </w:rPr>
        <w:t xml:space="preserve"> Caso a Prefeitura não se utilize da prerrogativa de cancelar esta Ata, a seu exclusivo critério, poderá suspender a sua execução e/ou sustar o pagamento das faturas, até que o FORNECEDOR cumpra integralmente a condição infringida.</w:t>
      </w:r>
    </w:p>
    <w:p w14:paraId="17853CEB" w14:textId="77777777" w:rsidR="00861D46" w:rsidRPr="00F85DC2" w:rsidRDefault="00861D46" w:rsidP="00861D46">
      <w:pPr>
        <w:spacing w:after="0"/>
        <w:jc w:val="both"/>
        <w:rPr>
          <w:rFonts w:ascii="Arial" w:hAnsi="Arial" w:cs="Arial"/>
          <w:sz w:val="24"/>
          <w:szCs w:val="24"/>
        </w:rPr>
      </w:pPr>
    </w:p>
    <w:p w14:paraId="6D7EC9F3"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9.6.</w:t>
      </w:r>
      <w:r w:rsidRPr="00F85DC2">
        <w:rPr>
          <w:rFonts w:ascii="Arial" w:hAnsi="Arial" w:cs="Arial"/>
          <w:sz w:val="24"/>
          <w:szCs w:val="24"/>
        </w:rPr>
        <w:t xml:space="preserve"> Constitui motivo para o cancelamento dos preços registrados a situação fática do licitante não permanecer em condição de regularidade perante a seguridade social, FGTS e Trabalhista.</w:t>
      </w:r>
    </w:p>
    <w:p w14:paraId="34167387" w14:textId="77777777" w:rsidR="00861D46" w:rsidRPr="00F85DC2" w:rsidRDefault="00861D46" w:rsidP="00861D46">
      <w:pPr>
        <w:spacing w:after="0"/>
        <w:jc w:val="center"/>
        <w:rPr>
          <w:rFonts w:ascii="Arial" w:hAnsi="Arial" w:cs="Arial"/>
          <w:b/>
          <w:sz w:val="24"/>
          <w:szCs w:val="24"/>
        </w:rPr>
      </w:pPr>
    </w:p>
    <w:p w14:paraId="5C5ACC72" w14:textId="77777777" w:rsidR="00861D46" w:rsidRPr="00F85DC2" w:rsidRDefault="00861D46" w:rsidP="00861D46">
      <w:pPr>
        <w:spacing w:after="0"/>
        <w:jc w:val="center"/>
        <w:rPr>
          <w:rFonts w:ascii="Arial" w:hAnsi="Arial" w:cs="Arial"/>
          <w:b/>
          <w:sz w:val="24"/>
          <w:szCs w:val="24"/>
        </w:rPr>
      </w:pPr>
      <w:r w:rsidRPr="00F85DC2">
        <w:rPr>
          <w:rFonts w:ascii="Arial" w:hAnsi="Arial" w:cs="Arial"/>
          <w:b/>
          <w:sz w:val="24"/>
          <w:szCs w:val="24"/>
        </w:rPr>
        <w:t>CLÁUSULA DÉCIMA – DAS SANÇÕES</w:t>
      </w:r>
    </w:p>
    <w:p w14:paraId="2262196B" w14:textId="77777777" w:rsidR="00861D46" w:rsidRPr="00F85DC2" w:rsidRDefault="00861D46" w:rsidP="00861D46">
      <w:pPr>
        <w:spacing w:after="0"/>
        <w:rPr>
          <w:rFonts w:ascii="Arial" w:hAnsi="Arial" w:cs="Arial"/>
          <w:b/>
          <w:sz w:val="24"/>
          <w:szCs w:val="24"/>
        </w:rPr>
      </w:pPr>
    </w:p>
    <w:p w14:paraId="2875D5D8"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10.1. </w:t>
      </w:r>
      <w:r w:rsidRPr="00F85DC2">
        <w:rPr>
          <w:rFonts w:ascii="Arial" w:hAnsi="Arial" w:cs="Arial"/>
          <w:sz w:val="24"/>
          <w:szCs w:val="24"/>
        </w:rPr>
        <w:t>Os licitantes estarão sujeitos, no que couber, às penalidades previstas no Capítulo IV da Lei Federal n° 8.666/93.</w:t>
      </w:r>
    </w:p>
    <w:p w14:paraId="4B998D3E" w14:textId="77777777" w:rsidR="00861D46" w:rsidRPr="00F85DC2" w:rsidRDefault="00861D46" w:rsidP="00861D46">
      <w:pPr>
        <w:spacing w:after="0"/>
        <w:jc w:val="both"/>
        <w:rPr>
          <w:rFonts w:ascii="Arial" w:hAnsi="Arial" w:cs="Arial"/>
          <w:sz w:val="24"/>
          <w:szCs w:val="24"/>
        </w:rPr>
      </w:pPr>
    </w:p>
    <w:p w14:paraId="5CCC7231"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10.2. </w:t>
      </w:r>
      <w:r w:rsidRPr="00F85DC2">
        <w:rPr>
          <w:rFonts w:ascii="Arial" w:hAnsi="Arial" w:cs="Arial"/>
          <w:sz w:val="24"/>
          <w:szCs w:val="24"/>
        </w:rPr>
        <w:t>A recusa injustificada em assinar o contrato/ata de registro de preços ou retirar o instrumento equivalente dentro do prazo estabelecido caracteriza descumprimento total da obrigação assumida, sujeitando-se às penalidades legais, em conformidade com o Art. 81 da Lei Federal n° 8.666/93.</w:t>
      </w:r>
    </w:p>
    <w:p w14:paraId="2A45A682"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10.2.1. </w:t>
      </w:r>
      <w:r w:rsidRPr="00F85DC2">
        <w:rPr>
          <w:rFonts w:ascii="Arial" w:hAnsi="Arial" w:cs="Arial"/>
          <w:sz w:val="24"/>
          <w:szCs w:val="24"/>
        </w:rPr>
        <w:t xml:space="preserve">As penalidades previstas no subitem anterior não se aplicam as licitantes convocadas que não aceitarem a contratação nas mesmas condições da primeira colocada. </w:t>
      </w:r>
    </w:p>
    <w:p w14:paraId="4D11817F" w14:textId="77777777" w:rsidR="00861D46" w:rsidRPr="00F85DC2" w:rsidRDefault="00861D46" w:rsidP="00861D46">
      <w:pPr>
        <w:spacing w:after="0"/>
        <w:jc w:val="both"/>
        <w:rPr>
          <w:rFonts w:ascii="Arial" w:hAnsi="Arial" w:cs="Arial"/>
          <w:sz w:val="24"/>
          <w:szCs w:val="24"/>
        </w:rPr>
      </w:pPr>
    </w:p>
    <w:p w14:paraId="33A1CEC9"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10.3. </w:t>
      </w:r>
      <w:r w:rsidRPr="00F85DC2">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14:paraId="6186D334" w14:textId="77777777" w:rsidR="00861D46" w:rsidRPr="00F85DC2" w:rsidRDefault="00861D46" w:rsidP="00861D46">
      <w:pPr>
        <w:spacing w:after="0"/>
        <w:jc w:val="both"/>
        <w:rPr>
          <w:rFonts w:ascii="Arial" w:hAnsi="Arial" w:cs="Arial"/>
          <w:sz w:val="24"/>
          <w:szCs w:val="24"/>
        </w:rPr>
      </w:pPr>
    </w:p>
    <w:p w14:paraId="0C615819"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10.4. </w:t>
      </w:r>
      <w:r w:rsidRPr="00F85DC2">
        <w:rPr>
          <w:rFonts w:ascii="Arial" w:hAnsi="Arial" w:cs="Arial"/>
          <w:sz w:val="24"/>
          <w:szCs w:val="24"/>
        </w:rPr>
        <w:t>Ficam estabelecidos os seguintes percentuais para as multas aplicáveis:</w:t>
      </w:r>
    </w:p>
    <w:p w14:paraId="0D7D6145"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a) Advertência por escrito, quando não comprimir quaisquer obrigações assumidas;</w:t>
      </w:r>
    </w:p>
    <w:p w14:paraId="1E0951A9"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 xml:space="preserve">b) Multa de 0,3% (três décimos por cento) sobre o valor global do objeto, por dia de atraso, no prazo da execução/fornecimento e/ou negativa injustificada; </w:t>
      </w:r>
    </w:p>
    <w:p w14:paraId="668E7FB5"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c) Multa de 2% (dois por cento) sobre o valor global do objeto, por infração de qualquer cláusula contratual, sendo dobrada no caso de reincidência;</w:t>
      </w:r>
    </w:p>
    <w:p w14:paraId="03C62F41"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d) Suspensão no direito de licitar ou contratar com a Administração Pública, no prazo de até 02 (dois) anos;</w:t>
      </w:r>
    </w:p>
    <w:p w14:paraId="650F84B0"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e) Declaração de inidoneidade para licitar ou contratar com a Administração Pública, conforme disposto no inciso IV do Art. 87 da Lei Federal n° 8.666/93.</w:t>
      </w:r>
    </w:p>
    <w:p w14:paraId="1F6236FF" w14:textId="77777777" w:rsidR="00861D46" w:rsidRPr="00F85DC2" w:rsidRDefault="00861D46" w:rsidP="00861D46">
      <w:pPr>
        <w:spacing w:after="0"/>
        <w:jc w:val="both"/>
        <w:rPr>
          <w:rFonts w:ascii="Arial" w:hAnsi="Arial" w:cs="Arial"/>
          <w:sz w:val="24"/>
          <w:szCs w:val="24"/>
        </w:rPr>
      </w:pPr>
    </w:p>
    <w:p w14:paraId="15E48D10"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lastRenderedPageBreak/>
        <w:t>10.5.</w:t>
      </w:r>
      <w:r w:rsidRPr="00F85DC2">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14:paraId="7C0449AB"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10.6. </w:t>
      </w:r>
      <w:r w:rsidRPr="00F85DC2">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14:paraId="4B8B216D" w14:textId="77777777" w:rsidR="00861D46" w:rsidRPr="00F85DC2" w:rsidRDefault="00861D46" w:rsidP="00861D46">
      <w:pPr>
        <w:spacing w:after="0"/>
        <w:jc w:val="both"/>
        <w:rPr>
          <w:rFonts w:ascii="Arial" w:hAnsi="Arial" w:cs="Arial"/>
          <w:sz w:val="24"/>
          <w:szCs w:val="24"/>
        </w:rPr>
      </w:pPr>
    </w:p>
    <w:p w14:paraId="338E39A0"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10.7. </w:t>
      </w:r>
      <w:r w:rsidRPr="00F85DC2">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14:paraId="72457F98" w14:textId="77777777" w:rsidR="00861D46" w:rsidRPr="00F85DC2" w:rsidRDefault="00861D46" w:rsidP="00861D46">
      <w:pPr>
        <w:spacing w:after="0"/>
        <w:rPr>
          <w:rFonts w:ascii="Arial" w:hAnsi="Arial" w:cs="Arial"/>
          <w:b/>
          <w:sz w:val="24"/>
          <w:szCs w:val="24"/>
        </w:rPr>
      </w:pPr>
    </w:p>
    <w:p w14:paraId="6F3CED91" w14:textId="77777777" w:rsidR="00861D46" w:rsidRPr="00F85DC2" w:rsidRDefault="00861D46" w:rsidP="00861D46">
      <w:pPr>
        <w:spacing w:after="0"/>
        <w:jc w:val="center"/>
        <w:rPr>
          <w:rFonts w:ascii="Arial" w:hAnsi="Arial" w:cs="Arial"/>
          <w:b/>
          <w:sz w:val="24"/>
          <w:szCs w:val="24"/>
        </w:rPr>
      </w:pPr>
      <w:r w:rsidRPr="00F85DC2">
        <w:rPr>
          <w:rFonts w:ascii="Arial" w:hAnsi="Arial" w:cs="Arial"/>
          <w:b/>
          <w:sz w:val="24"/>
          <w:szCs w:val="24"/>
        </w:rPr>
        <w:t>CLÁUSULA DÉCIMA PRIMEIRA – DOS RECURSOS ORÇAMENTÁRIOS</w:t>
      </w:r>
    </w:p>
    <w:p w14:paraId="0F72BD8E" w14:textId="77777777" w:rsidR="00861D46" w:rsidRPr="00F85DC2" w:rsidRDefault="00861D46" w:rsidP="00861D46">
      <w:pPr>
        <w:spacing w:after="0"/>
        <w:rPr>
          <w:rFonts w:ascii="Arial" w:hAnsi="Arial" w:cs="Arial"/>
          <w:b/>
          <w:sz w:val="24"/>
          <w:szCs w:val="24"/>
        </w:rPr>
      </w:pPr>
    </w:p>
    <w:p w14:paraId="3FDE9706"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11.1. </w:t>
      </w:r>
      <w:r w:rsidRPr="00F85DC2">
        <w:rPr>
          <w:rFonts w:ascii="Arial" w:hAnsi="Arial" w:cs="Arial"/>
          <w:sz w:val="24"/>
          <w:szCs w:val="24"/>
        </w:rPr>
        <w:t>Para formalização dos contratos ou outros instrumentos hábeis, oriundos da ata de registro de preços, serão utilizadas as dotações orçamentárias do exercício em vigor da respectiva unidade orçamentária requisitante.</w:t>
      </w:r>
    </w:p>
    <w:p w14:paraId="5954A1FC" w14:textId="77777777" w:rsidR="00861D46" w:rsidRPr="00F85DC2" w:rsidRDefault="00861D46" w:rsidP="00861D46">
      <w:pPr>
        <w:spacing w:after="0"/>
        <w:jc w:val="both"/>
        <w:rPr>
          <w:rFonts w:ascii="Arial" w:hAnsi="Arial" w:cs="Arial"/>
          <w:sz w:val="24"/>
          <w:szCs w:val="24"/>
        </w:rPr>
      </w:pPr>
    </w:p>
    <w:p w14:paraId="1ED73477" w14:textId="77777777" w:rsidR="00861D46" w:rsidRPr="00F85DC2" w:rsidRDefault="00861D46" w:rsidP="00861D46">
      <w:pPr>
        <w:spacing w:after="0"/>
        <w:jc w:val="center"/>
        <w:rPr>
          <w:rFonts w:ascii="Arial" w:hAnsi="Arial" w:cs="Arial"/>
          <w:b/>
          <w:sz w:val="24"/>
          <w:szCs w:val="24"/>
        </w:rPr>
      </w:pPr>
      <w:r w:rsidRPr="00F85DC2">
        <w:rPr>
          <w:rFonts w:ascii="Arial" w:hAnsi="Arial" w:cs="Arial"/>
          <w:b/>
          <w:sz w:val="24"/>
          <w:szCs w:val="24"/>
        </w:rPr>
        <w:t xml:space="preserve">CLÁUSULA DÉCIMA SEGUNDA – DAS DISPOSIÇÕES FINAIS </w:t>
      </w:r>
    </w:p>
    <w:p w14:paraId="41046CA2" w14:textId="77777777" w:rsidR="00861D46" w:rsidRPr="00F85DC2" w:rsidRDefault="00861D46" w:rsidP="00861D46">
      <w:pPr>
        <w:spacing w:after="0"/>
        <w:rPr>
          <w:rFonts w:ascii="Arial" w:hAnsi="Arial" w:cs="Arial"/>
          <w:b/>
          <w:sz w:val="24"/>
          <w:szCs w:val="24"/>
        </w:rPr>
      </w:pPr>
    </w:p>
    <w:p w14:paraId="61C84D8E"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12.1. </w:t>
      </w:r>
      <w:r w:rsidRPr="00F85DC2">
        <w:rPr>
          <w:rFonts w:ascii="Arial" w:hAnsi="Arial" w:cs="Arial"/>
          <w:sz w:val="24"/>
          <w:szCs w:val="24"/>
        </w:rPr>
        <w:t xml:space="preserve">O sistema de registro de preços não obriga a contratação, podendo a administração promover a contratação em unidades de acordo com suas necessidades. As aquisições serão liberadas gradativamente, de acordo com as necessidades da Secretaria Solicitante, vedada a exigência de quantitativo mínimo para execução. </w:t>
      </w:r>
    </w:p>
    <w:p w14:paraId="5C541E18" w14:textId="77777777" w:rsidR="00861D46" w:rsidRPr="00F85DC2" w:rsidRDefault="00861D46" w:rsidP="00861D46">
      <w:pPr>
        <w:spacing w:after="0"/>
        <w:rPr>
          <w:rFonts w:ascii="Arial" w:hAnsi="Arial" w:cs="Arial"/>
          <w:b/>
          <w:sz w:val="24"/>
          <w:szCs w:val="24"/>
        </w:rPr>
      </w:pPr>
    </w:p>
    <w:p w14:paraId="221372EF"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12.2. </w:t>
      </w:r>
      <w:r w:rsidRPr="00F85DC2">
        <w:rPr>
          <w:rFonts w:ascii="Arial" w:hAnsi="Arial" w:cs="Arial"/>
          <w:sz w:val="24"/>
          <w:szCs w:val="24"/>
        </w:rPr>
        <w:t xml:space="preserve">A ata de registro de preços, durante sua vigência, poderá ser utilizada por qualquer outro órgão da administração pública, mediante anuência do município. </w:t>
      </w:r>
    </w:p>
    <w:p w14:paraId="5F2D0A19"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12.2.1. </w:t>
      </w:r>
      <w:r w:rsidRPr="00F85DC2">
        <w:rPr>
          <w:rFonts w:ascii="Arial" w:hAnsi="Arial" w:cs="Arial"/>
          <w:sz w:val="24"/>
          <w:szCs w:val="24"/>
        </w:rPr>
        <w:t xml:space="preserve">O quantitativo decorrente das adesões à ata de registro de preços não poderá exceder, na totalidade, ao dobro do quantitativo de cada item registrado na ata de registro de preços, independentemente do número de órgãos não participantes que aderirem. </w:t>
      </w:r>
    </w:p>
    <w:p w14:paraId="5DE941AA"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12.2.2. </w:t>
      </w:r>
      <w:r w:rsidRPr="00F85DC2">
        <w:rPr>
          <w:rFonts w:ascii="Arial" w:hAnsi="Arial" w:cs="Arial"/>
          <w:sz w:val="24"/>
          <w:szCs w:val="24"/>
        </w:rPr>
        <w:t>O quantitativo aderido não poderá exceder, por órgão ou entidade, a cinquenta por cento dos quantitativos dos itens registrados na ata de registro de preços.</w:t>
      </w:r>
    </w:p>
    <w:p w14:paraId="5888F5C4" w14:textId="77777777" w:rsidR="00861D46" w:rsidRPr="00F85DC2" w:rsidRDefault="00861D46" w:rsidP="00861D46">
      <w:pPr>
        <w:widowControl w:val="0"/>
        <w:spacing w:after="0"/>
        <w:jc w:val="both"/>
        <w:rPr>
          <w:rFonts w:ascii="Arial" w:hAnsi="Arial" w:cs="Arial"/>
          <w:b/>
          <w:sz w:val="24"/>
          <w:szCs w:val="24"/>
        </w:rPr>
      </w:pPr>
    </w:p>
    <w:p w14:paraId="19494655" w14:textId="4FC6D8B5"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12.3. </w:t>
      </w:r>
      <w:r w:rsidRPr="00F85DC2">
        <w:rPr>
          <w:rFonts w:ascii="Arial" w:hAnsi="Arial" w:cs="Arial"/>
          <w:sz w:val="24"/>
          <w:szCs w:val="24"/>
        </w:rPr>
        <w:t xml:space="preserve">A contratação com os fornecedores registrados será formalizada pelo município através de instrumento contratual, emissão de nota de empenho de despesa, autorização de compra ou outro instrumento hábil, em conformidade com o Art. 62 da Lei Federal n° 8.666/93. </w:t>
      </w:r>
    </w:p>
    <w:p w14:paraId="2B1BF476"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12.3.1. </w:t>
      </w:r>
      <w:r w:rsidRPr="00F85DC2">
        <w:rPr>
          <w:rFonts w:ascii="Arial" w:hAnsi="Arial" w:cs="Arial"/>
          <w:sz w:val="24"/>
          <w:szCs w:val="24"/>
        </w:rPr>
        <w:t xml:space="preserve">Os contratos decorrentes da Ata de Registro de Preços poderão ser alterados, conforme o disposto no Art. 65 da Lei Federal n° 8.666/93. </w:t>
      </w:r>
    </w:p>
    <w:p w14:paraId="6A7E1494"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12.3.2. </w:t>
      </w:r>
      <w:r w:rsidRPr="00F85DC2">
        <w:rPr>
          <w:rFonts w:ascii="Arial" w:hAnsi="Arial" w:cs="Arial"/>
          <w:sz w:val="24"/>
          <w:szCs w:val="24"/>
        </w:rPr>
        <w:t xml:space="preserve">O contrato decorrente da Ata de Registro de Preços deverá, obrigatoriamente, ser assinado no prazo de sua validade. </w:t>
      </w:r>
    </w:p>
    <w:p w14:paraId="01E85713" w14:textId="77777777" w:rsidR="00861D46" w:rsidRPr="00F85DC2" w:rsidRDefault="00861D46" w:rsidP="00861D46">
      <w:pPr>
        <w:widowControl w:val="0"/>
        <w:spacing w:after="0"/>
        <w:jc w:val="both"/>
        <w:rPr>
          <w:rFonts w:ascii="Arial" w:hAnsi="Arial" w:cs="Arial"/>
          <w:sz w:val="24"/>
          <w:szCs w:val="24"/>
        </w:rPr>
      </w:pPr>
    </w:p>
    <w:p w14:paraId="49611731" w14:textId="23F4A86F"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12.4. </w:t>
      </w:r>
      <w:r w:rsidRPr="00F85DC2">
        <w:rPr>
          <w:rFonts w:ascii="Arial" w:hAnsi="Arial" w:cs="Arial"/>
          <w:sz w:val="24"/>
          <w:szCs w:val="24"/>
        </w:rPr>
        <w:t xml:space="preserve">O fornecedor indica o e-mail </w:t>
      </w:r>
      <w:r w:rsidR="006E3DB7" w:rsidRPr="006E3DB7">
        <w:rPr>
          <w:rFonts w:ascii="Tahoma" w:hAnsi="Tahoma" w:cs="Tahoma"/>
          <w:b/>
          <w:bCs/>
          <w:i/>
          <w:iCs/>
          <w:sz w:val="24"/>
          <w:szCs w:val="24"/>
        </w:rPr>
        <w:t>limapetroleo@hotmail.com</w:t>
      </w:r>
      <w:r w:rsidRPr="00F85DC2">
        <w:rPr>
          <w:rFonts w:ascii="Arial" w:hAnsi="Arial" w:cs="Arial"/>
          <w:sz w:val="24"/>
          <w:szCs w:val="24"/>
        </w:rPr>
        <w:t xml:space="preserve"> para recebimento das informações, intimações, ordens de fornecimento, comunicações ou quaisquer outros documentos necessários no decorrer das condições pactuadas por este instrumento. </w:t>
      </w:r>
    </w:p>
    <w:p w14:paraId="2CC3A1D9"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12.4.1. </w:t>
      </w:r>
      <w:r w:rsidRPr="00F85DC2">
        <w:rPr>
          <w:rFonts w:ascii="Arial" w:hAnsi="Arial" w:cs="Arial"/>
          <w:sz w:val="24"/>
          <w:szCs w:val="24"/>
        </w:rPr>
        <w:t xml:space="preserve">As intimações serão feitas por meio eletrônico, na forma do subitem item 16.2, </w:t>
      </w:r>
      <w:r w:rsidRPr="00F85DC2">
        <w:rPr>
          <w:rFonts w:ascii="Arial" w:hAnsi="Arial" w:cs="Arial"/>
          <w:sz w:val="24"/>
          <w:szCs w:val="24"/>
        </w:rPr>
        <w:lastRenderedPageBreak/>
        <w:t>considerando-se realizada no dia em que o intimando efetivar a confirmação do recebimento do seu teor;</w:t>
      </w:r>
    </w:p>
    <w:p w14:paraId="6824D3A7"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12.4.2.</w:t>
      </w:r>
      <w:r w:rsidRPr="00F85DC2">
        <w:rPr>
          <w:rFonts w:ascii="Arial" w:hAnsi="Arial" w:cs="Arial"/>
          <w:sz w:val="24"/>
          <w:szCs w:val="24"/>
        </w:rPr>
        <w:t xml:space="preserve"> Na hipótese de intimações confirmadas em dia não útil, a mesma será considerada como realizada no primeiro dia útil seguinte.</w:t>
      </w:r>
    </w:p>
    <w:p w14:paraId="67D894FE" w14:textId="77777777" w:rsidR="00861D46" w:rsidRPr="00F85DC2" w:rsidRDefault="00861D46" w:rsidP="00861D46">
      <w:pPr>
        <w:widowControl w:val="0"/>
        <w:spacing w:after="0"/>
        <w:jc w:val="both"/>
        <w:rPr>
          <w:rFonts w:ascii="Arial" w:hAnsi="Arial" w:cs="Arial"/>
          <w:sz w:val="24"/>
          <w:szCs w:val="24"/>
        </w:rPr>
      </w:pPr>
      <w:r w:rsidRPr="00F85DC2">
        <w:rPr>
          <w:rFonts w:ascii="Arial" w:hAnsi="Arial" w:cs="Arial"/>
          <w:b/>
          <w:sz w:val="24"/>
          <w:szCs w:val="24"/>
        </w:rPr>
        <w:t xml:space="preserve">12.4.3. </w:t>
      </w:r>
      <w:r w:rsidRPr="00F85DC2">
        <w:rPr>
          <w:rFonts w:ascii="Arial" w:hAnsi="Arial" w:cs="Arial"/>
          <w:sz w:val="24"/>
          <w:szCs w:val="24"/>
        </w:rPr>
        <w:t>A intimação referida nos itens anteriores deverá ser confirmada o recebimento no prazo de 03 (três) dias corridos, contados da data do envio da intimação, sob pena de considerar-se a intimação automaticamente realizada na data do término desse prazo.</w:t>
      </w:r>
    </w:p>
    <w:p w14:paraId="7AD8C09E" w14:textId="77777777" w:rsidR="00861D46" w:rsidRPr="00F85DC2" w:rsidRDefault="00861D46" w:rsidP="00861D46">
      <w:pPr>
        <w:spacing w:after="0"/>
        <w:rPr>
          <w:rFonts w:ascii="Arial" w:hAnsi="Arial" w:cs="Arial"/>
          <w:b/>
          <w:sz w:val="24"/>
          <w:szCs w:val="24"/>
        </w:rPr>
      </w:pPr>
    </w:p>
    <w:p w14:paraId="68626043" w14:textId="63F7FED2"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12.5. </w:t>
      </w:r>
      <w:r w:rsidRPr="00F85DC2">
        <w:rPr>
          <w:rFonts w:ascii="Arial" w:hAnsi="Arial" w:cs="Arial"/>
          <w:sz w:val="24"/>
          <w:szCs w:val="24"/>
        </w:rPr>
        <w:t xml:space="preserve">Todas as alterações que se fizerem necessárias serão registradas por intermédio de lavratura de Termo Aditivo ou </w:t>
      </w:r>
      <w:r>
        <w:rPr>
          <w:rFonts w:ascii="Arial" w:hAnsi="Arial" w:cs="Arial"/>
          <w:sz w:val="24"/>
          <w:szCs w:val="24"/>
        </w:rPr>
        <w:t>T</w:t>
      </w:r>
      <w:r w:rsidRPr="00F85DC2">
        <w:rPr>
          <w:rFonts w:ascii="Arial" w:hAnsi="Arial" w:cs="Arial"/>
          <w:sz w:val="24"/>
          <w:szCs w:val="24"/>
        </w:rPr>
        <w:t xml:space="preserve">ermo de Apostilamento na presente Ata de Registro de Preços </w:t>
      </w:r>
    </w:p>
    <w:p w14:paraId="2113D5B7" w14:textId="77777777" w:rsidR="00861D46" w:rsidRPr="00F85DC2" w:rsidRDefault="00861D46" w:rsidP="00861D46">
      <w:pPr>
        <w:spacing w:after="0"/>
        <w:rPr>
          <w:rFonts w:ascii="Arial" w:hAnsi="Arial" w:cs="Arial"/>
          <w:sz w:val="24"/>
          <w:szCs w:val="24"/>
        </w:rPr>
      </w:pPr>
    </w:p>
    <w:p w14:paraId="10FA8C20" w14:textId="77777777" w:rsidR="00861D46" w:rsidRPr="00F85DC2" w:rsidRDefault="00861D46" w:rsidP="00861D46">
      <w:pPr>
        <w:spacing w:after="0"/>
        <w:jc w:val="center"/>
        <w:rPr>
          <w:rFonts w:ascii="Arial" w:hAnsi="Arial" w:cs="Arial"/>
          <w:b/>
          <w:sz w:val="24"/>
          <w:szCs w:val="24"/>
        </w:rPr>
      </w:pPr>
      <w:r w:rsidRPr="00F85DC2">
        <w:rPr>
          <w:rFonts w:ascii="Arial" w:hAnsi="Arial" w:cs="Arial"/>
          <w:b/>
          <w:sz w:val="24"/>
          <w:szCs w:val="24"/>
        </w:rPr>
        <w:t xml:space="preserve">CLÁUSULA DÉCIMA TERCEIRA – DO FORO </w:t>
      </w:r>
    </w:p>
    <w:p w14:paraId="76DE5567" w14:textId="77777777" w:rsidR="00861D46" w:rsidRPr="00F85DC2" w:rsidRDefault="00861D46" w:rsidP="00861D46">
      <w:pPr>
        <w:spacing w:after="0"/>
        <w:rPr>
          <w:rFonts w:ascii="Arial" w:hAnsi="Arial" w:cs="Arial"/>
          <w:b/>
          <w:sz w:val="24"/>
          <w:szCs w:val="24"/>
        </w:rPr>
      </w:pPr>
    </w:p>
    <w:p w14:paraId="4A7F4FF2" w14:textId="77777777" w:rsidR="00861D46" w:rsidRPr="00F85DC2" w:rsidRDefault="00861D46" w:rsidP="00861D46">
      <w:pPr>
        <w:spacing w:after="0"/>
        <w:jc w:val="both"/>
        <w:rPr>
          <w:rFonts w:ascii="Arial" w:hAnsi="Arial" w:cs="Arial"/>
          <w:sz w:val="24"/>
          <w:szCs w:val="24"/>
        </w:rPr>
      </w:pPr>
      <w:r w:rsidRPr="00F85DC2">
        <w:rPr>
          <w:rFonts w:ascii="Arial" w:hAnsi="Arial" w:cs="Arial"/>
          <w:b/>
          <w:sz w:val="24"/>
          <w:szCs w:val="24"/>
        </w:rPr>
        <w:t xml:space="preserve">13.1. </w:t>
      </w:r>
      <w:r w:rsidRPr="00F85DC2">
        <w:rPr>
          <w:rFonts w:ascii="Arial" w:hAnsi="Arial" w:cs="Arial"/>
          <w:sz w:val="24"/>
          <w:szCs w:val="24"/>
        </w:rPr>
        <w:t xml:space="preserve">Fica eleito o foro da comarca de Manhuaçu/MG como competente para dirimir quaisquer questões oriundas da presente ata, inclusive nos casos omissos que não puderem ser resolvidos pelas vias administrativas, renunciando a qualquer outro por mais privilegiado que seja. </w:t>
      </w:r>
    </w:p>
    <w:p w14:paraId="112AD6C0" w14:textId="77777777" w:rsidR="00861D46" w:rsidRPr="00F85DC2" w:rsidRDefault="00861D46" w:rsidP="00861D46">
      <w:pPr>
        <w:spacing w:after="0"/>
        <w:rPr>
          <w:rFonts w:ascii="Arial" w:hAnsi="Arial" w:cs="Arial"/>
          <w:sz w:val="24"/>
          <w:szCs w:val="24"/>
        </w:rPr>
      </w:pPr>
    </w:p>
    <w:p w14:paraId="337D4371" w14:textId="77777777" w:rsidR="00861D46" w:rsidRPr="00F85DC2" w:rsidRDefault="00861D46" w:rsidP="00861D46">
      <w:pPr>
        <w:spacing w:after="0"/>
        <w:jc w:val="both"/>
        <w:rPr>
          <w:rFonts w:ascii="Arial" w:hAnsi="Arial" w:cs="Arial"/>
          <w:sz w:val="24"/>
          <w:szCs w:val="24"/>
        </w:rPr>
      </w:pPr>
      <w:r w:rsidRPr="00F85DC2">
        <w:rPr>
          <w:rFonts w:ascii="Arial" w:hAnsi="Arial" w:cs="Arial"/>
          <w:sz w:val="24"/>
          <w:szCs w:val="24"/>
        </w:rPr>
        <w:tab/>
        <w:t xml:space="preserve">Por estarem de acordo, as partes firmam a presente Ata de Registro de Preços em 02 (duas) vias de igual teor e forma para um só efeito legal. </w:t>
      </w:r>
    </w:p>
    <w:p w14:paraId="679108A9" w14:textId="77777777" w:rsidR="00861D46" w:rsidRPr="00F85DC2" w:rsidRDefault="00861D46" w:rsidP="00861D46">
      <w:pPr>
        <w:spacing w:after="0"/>
        <w:jc w:val="both"/>
        <w:rPr>
          <w:rFonts w:ascii="Arial" w:hAnsi="Arial" w:cs="Arial"/>
          <w:sz w:val="24"/>
          <w:szCs w:val="24"/>
        </w:rPr>
      </w:pPr>
    </w:p>
    <w:p w14:paraId="42062797" w14:textId="64A23D51" w:rsidR="00861D46" w:rsidRPr="00F85DC2" w:rsidRDefault="00861D46" w:rsidP="00861D46">
      <w:pPr>
        <w:spacing w:after="0"/>
        <w:jc w:val="right"/>
        <w:rPr>
          <w:rFonts w:ascii="Arial" w:hAnsi="Arial" w:cs="Arial"/>
          <w:sz w:val="24"/>
          <w:szCs w:val="24"/>
        </w:rPr>
      </w:pPr>
      <w:r w:rsidRPr="00F85DC2">
        <w:rPr>
          <w:rFonts w:ascii="Arial" w:hAnsi="Arial" w:cs="Arial"/>
          <w:sz w:val="24"/>
          <w:szCs w:val="24"/>
        </w:rPr>
        <w:t>Simonésia</w:t>
      </w:r>
      <w:r>
        <w:rPr>
          <w:rFonts w:ascii="Arial" w:hAnsi="Arial" w:cs="Arial"/>
          <w:sz w:val="24"/>
          <w:szCs w:val="24"/>
        </w:rPr>
        <w:t>/MG</w:t>
      </w:r>
      <w:r w:rsidRPr="00F85DC2">
        <w:rPr>
          <w:rFonts w:ascii="Arial" w:hAnsi="Arial" w:cs="Arial"/>
          <w:sz w:val="24"/>
          <w:szCs w:val="24"/>
        </w:rPr>
        <w:t xml:space="preserve">, </w:t>
      </w:r>
      <w:r>
        <w:rPr>
          <w:rFonts w:ascii="Arial" w:hAnsi="Arial" w:cs="Arial"/>
          <w:sz w:val="24"/>
          <w:szCs w:val="24"/>
        </w:rPr>
        <w:t>10</w:t>
      </w:r>
      <w:r w:rsidRPr="00F85DC2">
        <w:rPr>
          <w:rFonts w:ascii="Arial" w:hAnsi="Arial" w:cs="Arial"/>
          <w:sz w:val="24"/>
          <w:szCs w:val="24"/>
        </w:rPr>
        <w:t xml:space="preserve"> de </w:t>
      </w:r>
      <w:r>
        <w:rPr>
          <w:rFonts w:ascii="Arial" w:hAnsi="Arial" w:cs="Arial"/>
          <w:sz w:val="24"/>
          <w:szCs w:val="24"/>
        </w:rPr>
        <w:t>janeiro</w:t>
      </w:r>
      <w:r w:rsidRPr="00F85DC2">
        <w:rPr>
          <w:rFonts w:ascii="Arial" w:hAnsi="Arial" w:cs="Arial"/>
          <w:sz w:val="24"/>
          <w:szCs w:val="24"/>
        </w:rPr>
        <w:t xml:space="preserve"> de </w:t>
      </w:r>
      <w:r>
        <w:rPr>
          <w:rFonts w:ascii="Arial" w:hAnsi="Arial" w:cs="Arial"/>
          <w:sz w:val="24"/>
          <w:szCs w:val="24"/>
        </w:rPr>
        <w:t>2024</w:t>
      </w:r>
    </w:p>
    <w:p w14:paraId="0129B0CA" w14:textId="77777777" w:rsidR="00861D46" w:rsidRPr="00F85DC2" w:rsidRDefault="00861D46" w:rsidP="00861D46">
      <w:pPr>
        <w:spacing w:after="0"/>
        <w:rPr>
          <w:rFonts w:ascii="Arial" w:hAnsi="Arial" w:cs="Arial"/>
          <w:sz w:val="24"/>
          <w:szCs w:val="24"/>
        </w:rPr>
      </w:pPr>
    </w:p>
    <w:p w14:paraId="376FDC32" w14:textId="77777777" w:rsidR="00861D46" w:rsidRPr="00F85DC2" w:rsidRDefault="00861D46" w:rsidP="00861D46">
      <w:pPr>
        <w:spacing w:after="0"/>
        <w:rPr>
          <w:rFonts w:ascii="Arial" w:hAnsi="Arial" w:cs="Arial"/>
          <w:sz w:val="24"/>
          <w:szCs w:val="24"/>
        </w:rPr>
      </w:pPr>
    </w:p>
    <w:p w14:paraId="1138ECC7" w14:textId="77777777" w:rsidR="00861D46" w:rsidRPr="00861D46" w:rsidRDefault="00861D46" w:rsidP="00861D46">
      <w:pPr>
        <w:spacing w:after="0" w:line="259" w:lineRule="auto"/>
        <w:ind w:right="382"/>
        <w:jc w:val="center"/>
        <w:rPr>
          <w:rFonts w:ascii="Tahoma" w:eastAsiaTheme="minorHAnsi" w:hAnsi="Tahoma" w:cs="Tahoma"/>
          <w:sz w:val="24"/>
          <w:szCs w:val="24"/>
        </w:rPr>
      </w:pPr>
      <w:r w:rsidRPr="00861D46">
        <w:rPr>
          <w:rFonts w:ascii="Tahoma" w:eastAsiaTheme="minorHAnsi" w:hAnsi="Tahoma" w:cs="Tahoma"/>
          <w:sz w:val="24"/>
          <w:szCs w:val="24"/>
        </w:rPr>
        <w:t>_________________________________</w:t>
      </w:r>
    </w:p>
    <w:p w14:paraId="4FE05BB1" w14:textId="77777777" w:rsidR="00861D46" w:rsidRPr="00861D46" w:rsidRDefault="00861D46" w:rsidP="00861D46">
      <w:pPr>
        <w:spacing w:after="0" w:line="259" w:lineRule="auto"/>
        <w:ind w:right="382"/>
        <w:jc w:val="center"/>
        <w:rPr>
          <w:rFonts w:ascii="Tahoma" w:eastAsiaTheme="minorHAnsi" w:hAnsi="Tahoma" w:cs="Tahoma"/>
          <w:b/>
          <w:sz w:val="20"/>
          <w:szCs w:val="20"/>
        </w:rPr>
      </w:pPr>
      <w:r w:rsidRPr="00861D46">
        <w:rPr>
          <w:rFonts w:ascii="Tahoma" w:eastAsiaTheme="minorHAnsi" w:hAnsi="Tahoma" w:cs="Tahoma"/>
          <w:b/>
          <w:sz w:val="20"/>
          <w:szCs w:val="20"/>
        </w:rPr>
        <w:t xml:space="preserve">  Município de Simonesia/MG </w:t>
      </w:r>
    </w:p>
    <w:p w14:paraId="6D2A877D" w14:textId="77777777" w:rsidR="00861D46" w:rsidRPr="00861D46" w:rsidRDefault="00861D46" w:rsidP="00861D46">
      <w:pPr>
        <w:spacing w:after="0" w:line="259" w:lineRule="auto"/>
        <w:ind w:right="382"/>
        <w:jc w:val="center"/>
        <w:rPr>
          <w:rFonts w:ascii="Tahoma" w:eastAsiaTheme="minorHAnsi" w:hAnsi="Tahoma" w:cs="Tahoma"/>
          <w:sz w:val="20"/>
          <w:szCs w:val="20"/>
        </w:rPr>
      </w:pPr>
      <w:r w:rsidRPr="00861D46">
        <w:rPr>
          <w:rFonts w:ascii="Tahoma" w:eastAsiaTheme="minorHAnsi" w:hAnsi="Tahoma" w:cs="Tahoma"/>
          <w:sz w:val="20"/>
          <w:szCs w:val="20"/>
        </w:rPr>
        <w:t xml:space="preserve">Órgão Gerenciador </w:t>
      </w:r>
    </w:p>
    <w:p w14:paraId="139CBFB9" w14:textId="77777777" w:rsidR="00861D46" w:rsidRPr="00861D46" w:rsidRDefault="00861D46" w:rsidP="00861D46">
      <w:pPr>
        <w:spacing w:after="0" w:line="259" w:lineRule="auto"/>
        <w:ind w:right="382"/>
        <w:jc w:val="center"/>
        <w:rPr>
          <w:rFonts w:ascii="Tahoma" w:eastAsiaTheme="minorHAnsi" w:hAnsi="Tahoma" w:cs="Tahoma"/>
          <w:b/>
          <w:sz w:val="20"/>
          <w:szCs w:val="20"/>
        </w:rPr>
      </w:pPr>
      <w:r w:rsidRPr="00861D46">
        <w:rPr>
          <w:rFonts w:ascii="Tahoma" w:eastAsiaTheme="minorHAnsi" w:hAnsi="Tahoma" w:cs="Tahoma"/>
          <w:b/>
          <w:sz w:val="20"/>
          <w:szCs w:val="20"/>
        </w:rPr>
        <w:t xml:space="preserve">Sra. Marinalva Ferreira </w:t>
      </w:r>
    </w:p>
    <w:p w14:paraId="7F73D2AD" w14:textId="77777777" w:rsidR="00861D46" w:rsidRPr="00861D46" w:rsidRDefault="00861D46" w:rsidP="00861D46">
      <w:pPr>
        <w:spacing w:after="0" w:line="259" w:lineRule="auto"/>
        <w:ind w:right="382"/>
        <w:jc w:val="center"/>
        <w:rPr>
          <w:rFonts w:ascii="Tahoma" w:eastAsiaTheme="minorHAnsi" w:hAnsi="Tahoma" w:cs="Tahoma"/>
          <w:sz w:val="20"/>
          <w:szCs w:val="20"/>
        </w:rPr>
      </w:pPr>
      <w:r w:rsidRPr="00861D46">
        <w:rPr>
          <w:rFonts w:ascii="Tahoma" w:eastAsiaTheme="minorHAnsi" w:hAnsi="Tahoma" w:cs="Tahoma"/>
          <w:sz w:val="20"/>
          <w:szCs w:val="20"/>
        </w:rPr>
        <w:t>20.º Prefeito(a) Municipal</w:t>
      </w:r>
    </w:p>
    <w:p w14:paraId="19663913" w14:textId="77777777" w:rsidR="00861D46" w:rsidRPr="00861D46" w:rsidRDefault="00861D46" w:rsidP="00861D46">
      <w:pPr>
        <w:spacing w:after="0" w:line="259" w:lineRule="auto"/>
        <w:ind w:right="382"/>
        <w:jc w:val="center"/>
        <w:rPr>
          <w:rFonts w:ascii="Tahoma" w:eastAsiaTheme="minorHAnsi" w:hAnsi="Tahoma" w:cs="Tahoma"/>
          <w:b/>
          <w:sz w:val="24"/>
          <w:szCs w:val="24"/>
        </w:rPr>
      </w:pPr>
    </w:p>
    <w:p w14:paraId="01A85C0F" w14:textId="77777777" w:rsidR="00861D46" w:rsidRPr="00861D46" w:rsidRDefault="00861D46" w:rsidP="00861D46">
      <w:pPr>
        <w:spacing w:after="0" w:line="259" w:lineRule="auto"/>
        <w:ind w:right="382"/>
        <w:jc w:val="center"/>
        <w:rPr>
          <w:rFonts w:ascii="Tahoma" w:eastAsiaTheme="minorHAnsi" w:hAnsi="Tahoma" w:cs="Tahoma"/>
          <w:sz w:val="24"/>
          <w:szCs w:val="24"/>
        </w:rPr>
      </w:pPr>
    </w:p>
    <w:p w14:paraId="32E049DF" w14:textId="77777777" w:rsidR="00861D46" w:rsidRPr="00861D46" w:rsidRDefault="00861D46" w:rsidP="00861D46">
      <w:pPr>
        <w:spacing w:after="0" w:line="259" w:lineRule="auto"/>
        <w:ind w:right="382"/>
        <w:jc w:val="center"/>
        <w:rPr>
          <w:rFonts w:ascii="Tahoma" w:eastAsiaTheme="minorHAnsi" w:hAnsi="Tahoma" w:cs="Tahoma"/>
          <w:sz w:val="24"/>
          <w:szCs w:val="24"/>
        </w:rPr>
      </w:pPr>
      <w:r w:rsidRPr="00861D46">
        <w:rPr>
          <w:rFonts w:ascii="Tahoma" w:eastAsiaTheme="minorHAnsi" w:hAnsi="Tahoma" w:cs="Tahoma"/>
          <w:sz w:val="24"/>
          <w:szCs w:val="24"/>
        </w:rPr>
        <w:t>__________________________________</w:t>
      </w:r>
    </w:p>
    <w:p w14:paraId="617EC01C" w14:textId="77777777" w:rsidR="00861D46" w:rsidRPr="00861D46" w:rsidRDefault="00861D46" w:rsidP="00861D46">
      <w:pPr>
        <w:spacing w:after="0" w:line="259" w:lineRule="auto"/>
        <w:ind w:right="382"/>
        <w:jc w:val="center"/>
        <w:rPr>
          <w:rFonts w:ascii="Tahoma" w:eastAsiaTheme="minorHAnsi" w:hAnsi="Tahoma" w:cs="Tahoma"/>
          <w:b/>
          <w:sz w:val="20"/>
          <w:szCs w:val="20"/>
        </w:rPr>
      </w:pPr>
      <w:r w:rsidRPr="00861D46">
        <w:rPr>
          <w:rFonts w:ascii="Tahoma" w:eastAsiaTheme="minorHAnsi" w:hAnsi="Tahoma" w:cs="Tahoma"/>
          <w:b/>
          <w:color w:val="000000" w:themeColor="text1"/>
          <w:sz w:val="20"/>
          <w:szCs w:val="20"/>
        </w:rPr>
        <w:t>Lima Petroleo LTDA</w:t>
      </w:r>
    </w:p>
    <w:p w14:paraId="569CDE2E" w14:textId="4B475CF1" w:rsidR="00861D46" w:rsidRPr="00861D46" w:rsidRDefault="00861D46" w:rsidP="00861D46">
      <w:pPr>
        <w:spacing w:after="0" w:line="259" w:lineRule="auto"/>
        <w:ind w:right="382"/>
        <w:jc w:val="center"/>
        <w:rPr>
          <w:rFonts w:ascii="Tahoma" w:eastAsiaTheme="minorHAnsi" w:hAnsi="Tahoma" w:cs="Tahoma"/>
          <w:sz w:val="20"/>
          <w:szCs w:val="20"/>
        </w:rPr>
      </w:pPr>
      <w:r w:rsidRPr="00861D46">
        <w:rPr>
          <w:rFonts w:ascii="Tahoma" w:eastAsiaTheme="minorHAnsi" w:hAnsi="Tahoma" w:cs="Tahoma"/>
          <w:sz w:val="20"/>
          <w:szCs w:val="20"/>
        </w:rPr>
        <w:t>Fornecedor dos Preços Registrados</w:t>
      </w:r>
    </w:p>
    <w:p w14:paraId="5B04715D" w14:textId="77777777" w:rsidR="00861D46" w:rsidRPr="00861D46" w:rsidRDefault="00861D46" w:rsidP="00861D46">
      <w:pPr>
        <w:spacing w:after="0" w:line="259" w:lineRule="auto"/>
        <w:ind w:right="382"/>
        <w:jc w:val="center"/>
        <w:rPr>
          <w:rFonts w:ascii="Tahoma" w:eastAsia="Times New Roman" w:hAnsi="Tahoma" w:cs="Tahoma"/>
          <w:b/>
          <w:color w:val="000000" w:themeColor="text1"/>
          <w:sz w:val="20"/>
          <w:szCs w:val="20"/>
          <w:lang w:eastAsia="pt-BR"/>
        </w:rPr>
      </w:pPr>
      <w:r w:rsidRPr="00861D46">
        <w:rPr>
          <w:rFonts w:ascii="Tahoma" w:eastAsia="Times New Roman" w:hAnsi="Tahoma" w:cs="Tahoma"/>
          <w:b/>
          <w:color w:val="000000" w:themeColor="text1"/>
          <w:sz w:val="20"/>
          <w:szCs w:val="20"/>
          <w:lang w:eastAsia="pt-BR"/>
        </w:rPr>
        <w:t>Sra. Ana Paula de Lima Alves</w:t>
      </w:r>
    </w:p>
    <w:p w14:paraId="547DD0C7" w14:textId="77777777" w:rsidR="00861D46" w:rsidRPr="00861D46" w:rsidRDefault="00861D46" w:rsidP="00861D46">
      <w:pPr>
        <w:spacing w:after="0" w:line="259" w:lineRule="auto"/>
        <w:ind w:right="382"/>
        <w:jc w:val="center"/>
        <w:rPr>
          <w:rFonts w:ascii="Tahoma" w:eastAsiaTheme="minorHAnsi" w:hAnsi="Tahoma" w:cs="Tahoma"/>
          <w:sz w:val="20"/>
          <w:szCs w:val="20"/>
        </w:rPr>
      </w:pPr>
      <w:r w:rsidRPr="00861D46">
        <w:rPr>
          <w:rFonts w:ascii="Tahoma" w:eastAsia="Times New Roman" w:hAnsi="Tahoma" w:cs="Tahoma"/>
          <w:color w:val="000000" w:themeColor="text1"/>
          <w:sz w:val="20"/>
          <w:szCs w:val="20"/>
          <w:lang w:eastAsia="pt-BR"/>
        </w:rPr>
        <w:t>Representante Legal</w:t>
      </w:r>
    </w:p>
    <w:p w14:paraId="79BF53E2" w14:textId="77777777" w:rsidR="00861D46" w:rsidRPr="00861D46" w:rsidRDefault="00861D46" w:rsidP="00861D46">
      <w:pPr>
        <w:spacing w:after="0" w:line="259" w:lineRule="auto"/>
        <w:ind w:right="382"/>
        <w:rPr>
          <w:rFonts w:ascii="Tahoma" w:eastAsiaTheme="minorHAnsi" w:hAnsi="Tahoma" w:cs="Tahoma"/>
          <w:sz w:val="24"/>
          <w:szCs w:val="24"/>
        </w:rPr>
      </w:pPr>
    </w:p>
    <w:p w14:paraId="3C01ED07" w14:textId="77777777" w:rsidR="00861D46" w:rsidRPr="00861D46" w:rsidRDefault="00861D46" w:rsidP="00861D46">
      <w:pPr>
        <w:spacing w:after="0" w:line="259" w:lineRule="auto"/>
        <w:ind w:right="382"/>
        <w:jc w:val="center"/>
        <w:rPr>
          <w:rFonts w:ascii="Tahoma" w:eastAsiaTheme="minorHAnsi" w:hAnsi="Tahoma" w:cs="Tahoma"/>
          <w:b/>
          <w:sz w:val="24"/>
          <w:szCs w:val="24"/>
        </w:rPr>
      </w:pPr>
      <w:r w:rsidRPr="00861D46">
        <w:rPr>
          <w:rFonts w:ascii="Tahoma" w:eastAsiaTheme="minorHAnsi" w:hAnsi="Tahoma" w:cs="Tahoma"/>
          <w:b/>
          <w:sz w:val="24"/>
          <w:szCs w:val="24"/>
        </w:rPr>
        <w:t>TESTEMUNHAS:</w:t>
      </w:r>
    </w:p>
    <w:p w14:paraId="30EEFCFC" w14:textId="77777777" w:rsidR="00861D46" w:rsidRPr="00861D46" w:rsidRDefault="00861D46" w:rsidP="00861D46">
      <w:pPr>
        <w:spacing w:after="0" w:line="259" w:lineRule="auto"/>
        <w:ind w:left="-567"/>
        <w:rPr>
          <w:rFonts w:ascii="Tahoma" w:eastAsiaTheme="minorHAnsi" w:hAnsi="Tahoma" w:cs="Tahoma"/>
          <w:b/>
          <w:sz w:val="24"/>
          <w:szCs w:val="24"/>
        </w:rPr>
      </w:pPr>
    </w:p>
    <w:p w14:paraId="5B6C2869" w14:textId="77777777" w:rsidR="00861D46" w:rsidRPr="00861D46" w:rsidRDefault="00861D46" w:rsidP="00861D46">
      <w:pPr>
        <w:spacing w:after="0" w:line="259" w:lineRule="auto"/>
        <w:ind w:left="-1134"/>
        <w:rPr>
          <w:rFonts w:ascii="Tahoma" w:eastAsiaTheme="minorHAnsi" w:hAnsi="Tahoma" w:cs="Tahoma"/>
          <w:b/>
          <w:sz w:val="24"/>
          <w:szCs w:val="24"/>
        </w:rPr>
      </w:pPr>
    </w:p>
    <w:p w14:paraId="5F572E51" w14:textId="77777777" w:rsidR="00861D46" w:rsidRPr="00861D46" w:rsidRDefault="00861D46" w:rsidP="00861D46">
      <w:pPr>
        <w:spacing w:after="0" w:line="259" w:lineRule="auto"/>
        <w:rPr>
          <w:rFonts w:ascii="Tahoma" w:eastAsiaTheme="minorHAnsi" w:hAnsi="Tahoma" w:cs="Tahoma"/>
          <w:b/>
          <w:sz w:val="24"/>
          <w:szCs w:val="24"/>
        </w:rPr>
      </w:pPr>
      <w:r w:rsidRPr="00861D46">
        <w:rPr>
          <w:rFonts w:ascii="Tahoma" w:eastAsiaTheme="minorHAnsi" w:hAnsi="Tahoma" w:cs="Tahoma"/>
          <w:b/>
          <w:sz w:val="24"/>
          <w:szCs w:val="24"/>
        </w:rPr>
        <w:t>1ª)Nome:___________________CPF n.º_______________________</w:t>
      </w:r>
    </w:p>
    <w:p w14:paraId="2E98C207" w14:textId="77777777" w:rsidR="00861D46" w:rsidRPr="00861D46" w:rsidRDefault="00861D46" w:rsidP="00861D46">
      <w:pPr>
        <w:spacing w:after="0" w:line="360" w:lineRule="auto"/>
        <w:jc w:val="both"/>
        <w:rPr>
          <w:rFonts w:ascii="Tahoma" w:eastAsiaTheme="minorHAnsi" w:hAnsi="Tahoma" w:cs="Tahoma"/>
          <w:b/>
          <w:sz w:val="24"/>
          <w:szCs w:val="24"/>
        </w:rPr>
      </w:pPr>
    </w:p>
    <w:p w14:paraId="35584FE6" w14:textId="77777777" w:rsidR="00861D46" w:rsidRPr="00861D46" w:rsidRDefault="00861D46" w:rsidP="00861D46">
      <w:pPr>
        <w:spacing w:after="0" w:line="259" w:lineRule="auto"/>
        <w:ind w:left="-1134"/>
        <w:rPr>
          <w:rFonts w:ascii="Tahoma" w:eastAsiaTheme="minorHAnsi" w:hAnsi="Tahoma" w:cs="Tahoma"/>
          <w:b/>
          <w:sz w:val="24"/>
          <w:szCs w:val="24"/>
        </w:rPr>
      </w:pPr>
    </w:p>
    <w:p w14:paraId="17FDFDBA" w14:textId="77777777" w:rsidR="00861D46" w:rsidRPr="00861D46" w:rsidRDefault="00861D46" w:rsidP="00861D46">
      <w:pPr>
        <w:spacing w:after="0" w:line="259" w:lineRule="auto"/>
        <w:rPr>
          <w:rFonts w:ascii="Tahoma" w:eastAsiaTheme="minorHAnsi" w:hAnsi="Tahoma" w:cs="Tahoma"/>
          <w:b/>
          <w:sz w:val="24"/>
          <w:szCs w:val="24"/>
        </w:rPr>
      </w:pPr>
      <w:r w:rsidRPr="00861D46">
        <w:rPr>
          <w:rFonts w:ascii="Tahoma" w:eastAsiaTheme="minorHAnsi" w:hAnsi="Tahoma" w:cs="Tahoma"/>
          <w:b/>
          <w:sz w:val="24"/>
          <w:szCs w:val="24"/>
        </w:rPr>
        <w:t>2ª)Nome:___________________CPF n.º_______________________</w:t>
      </w:r>
    </w:p>
    <w:p w14:paraId="05FB93E1" w14:textId="77777777" w:rsidR="00861D46" w:rsidRPr="00861D46" w:rsidRDefault="00861D46" w:rsidP="00861D46">
      <w:pPr>
        <w:spacing w:after="0" w:line="360" w:lineRule="auto"/>
        <w:jc w:val="both"/>
        <w:rPr>
          <w:rFonts w:ascii="Tahoma" w:eastAsiaTheme="minorHAnsi" w:hAnsi="Tahoma" w:cs="Tahoma"/>
          <w:b/>
          <w:sz w:val="24"/>
          <w:szCs w:val="24"/>
        </w:rPr>
      </w:pPr>
    </w:p>
    <w:p w14:paraId="1F64C0E8" w14:textId="77777777" w:rsidR="00861D46" w:rsidRPr="00861D46" w:rsidRDefault="00861D46" w:rsidP="00861D46">
      <w:pPr>
        <w:spacing w:after="0" w:line="259" w:lineRule="auto"/>
        <w:rPr>
          <w:rFonts w:ascii="Tahoma" w:eastAsiaTheme="minorHAnsi" w:hAnsi="Tahoma" w:cs="Tahoma"/>
          <w:sz w:val="24"/>
          <w:szCs w:val="24"/>
        </w:rPr>
      </w:pPr>
    </w:p>
    <w:p w14:paraId="77495786" w14:textId="77777777" w:rsidR="00861D46" w:rsidRPr="00861D46" w:rsidRDefault="00861D46" w:rsidP="00861D46">
      <w:pPr>
        <w:spacing w:after="0" w:line="259" w:lineRule="auto"/>
        <w:rPr>
          <w:rFonts w:ascii="Tahoma" w:eastAsiaTheme="minorHAnsi" w:hAnsi="Tahoma" w:cs="Tahoma"/>
          <w:sz w:val="24"/>
          <w:szCs w:val="24"/>
        </w:rPr>
      </w:pPr>
    </w:p>
    <w:p w14:paraId="53AFA850" w14:textId="77777777" w:rsidR="00861D46" w:rsidRPr="00861D46" w:rsidRDefault="00861D46" w:rsidP="00861D46">
      <w:pPr>
        <w:spacing w:after="0" w:line="259" w:lineRule="auto"/>
        <w:jc w:val="center"/>
        <w:rPr>
          <w:rFonts w:ascii="Tahoma" w:eastAsiaTheme="minorHAnsi" w:hAnsi="Tahoma" w:cs="Tahoma"/>
          <w:b/>
          <w:sz w:val="24"/>
          <w:szCs w:val="24"/>
          <w:u w:val="single"/>
        </w:rPr>
      </w:pPr>
    </w:p>
    <w:p w14:paraId="14D8EFFD" w14:textId="77777777" w:rsidR="00861D46" w:rsidRPr="00861D46" w:rsidRDefault="00861D46" w:rsidP="00861D46">
      <w:pPr>
        <w:spacing w:after="0" w:line="259" w:lineRule="auto"/>
        <w:jc w:val="center"/>
        <w:rPr>
          <w:rFonts w:ascii="Tahoma" w:eastAsiaTheme="minorHAnsi" w:hAnsi="Tahoma" w:cs="Tahoma"/>
          <w:b/>
          <w:sz w:val="24"/>
          <w:szCs w:val="24"/>
          <w:u w:val="single"/>
        </w:rPr>
      </w:pPr>
    </w:p>
    <w:p w14:paraId="617B781A" w14:textId="77777777" w:rsidR="00861D46" w:rsidRPr="00861D46" w:rsidRDefault="00861D46" w:rsidP="00861D46">
      <w:pPr>
        <w:spacing w:after="0" w:line="259" w:lineRule="auto"/>
        <w:jc w:val="center"/>
        <w:rPr>
          <w:rFonts w:ascii="Tahoma" w:eastAsiaTheme="minorHAnsi" w:hAnsi="Tahoma" w:cs="Tahoma"/>
          <w:b/>
          <w:sz w:val="24"/>
          <w:szCs w:val="24"/>
          <w:u w:val="single"/>
        </w:rPr>
      </w:pPr>
    </w:p>
    <w:p w14:paraId="58BB6A51" w14:textId="77777777" w:rsidR="00861D46" w:rsidRPr="00861D46" w:rsidRDefault="00861D46" w:rsidP="00861D46">
      <w:pPr>
        <w:spacing w:after="0" w:line="259" w:lineRule="auto"/>
        <w:jc w:val="center"/>
        <w:rPr>
          <w:rFonts w:ascii="Tahoma" w:eastAsiaTheme="minorHAnsi" w:hAnsi="Tahoma" w:cs="Tahoma"/>
          <w:b/>
          <w:sz w:val="24"/>
          <w:szCs w:val="24"/>
          <w:u w:val="single"/>
        </w:rPr>
      </w:pPr>
    </w:p>
    <w:p w14:paraId="28EA7C58" w14:textId="77777777" w:rsidR="00861D46" w:rsidRPr="00861D46" w:rsidRDefault="00861D46" w:rsidP="00861D46">
      <w:pPr>
        <w:spacing w:after="0" w:line="259" w:lineRule="auto"/>
        <w:jc w:val="center"/>
        <w:rPr>
          <w:rFonts w:ascii="Tahoma" w:eastAsiaTheme="minorHAnsi" w:hAnsi="Tahoma" w:cs="Tahoma"/>
          <w:b/>
          <w:sz w:val="24"/>
          <w:szCs w:val="24"/>
          <w:u w:val="single"/>
        </w:rPr>
      </w:pPr>
    </w:p>
    <w:p w14:paraId="46B10A6B" w14:textId="77777777" w:rsidR="00861D46" w:rsidRPr="00861D46" w:rsidRDefault="00861D46" w:rsidP="00861D46">
      <w:pPr>
        <w:spacing w:after="0" w:line="259" w:lineRule="auto"/>
        <w:jc w:val="center"/>
        <w:rPr>
          <w:rFonts w:ascii="Tahoma" w:eastAsiaTheme="minorHAnsi" w:hAnsi="Tahoma" w:cs="Tahoma"/>
          <w:b/>
          <w:sz w:val="24"/>
          <w:szCs w:val="24"/>
          <w:u w:val="single"/>
        </w:rPr>
      </w:pPr>
    </w:p>
    <w:p w14:paraId="10E98B88" w14:textId="77777777" w:rsidR="00861D46" w:rsidRPr="00861D46" w:rsidRDefault="00861D46" w:rsidP="00861D46">
      <w:pPr>
        <w:spacing w:after="0" w:line="259" w:lineRule="auto"/>
        <w:jc w:val="center"/>
        <w:rPr>
          <w:rFonts w:ascii="Tahoma" w:eastAsiaTheme="minorHAnsi" w:hAnsi="Tahoma" w:cs="Tahoma"/>
          <w:b/>
          <w:sz w:val="24"/>
          <w:szCs w:val="24"/>
          <w:u w:val="single"/>
        </w:rPr>
      </w:pPr>
    </w:p>
    <w:p w14:paraId="6A9AA005" w14:textId="77777777" w:rsidR="00861D46" w:rsidRPr="00861D46" w:rsidRDefault="00861D46" w:rsidP="00861D46">
      <w:pPr>
        <w:spacing w:after="0" w:line="259" w:lineRule="auto"/>
        <w:jc w:val="center"/>
        <w:rPr>
          <w:rFonts w:ascii="Tahoma" w:eastAsiaTheme="minorHAnsi" w:hAnsi="Tahoma" w:cs="Tahoma"/>
          <w:b/>
          <w:sz w:val="24"/>
          <w:szCs w:val="24"/>
          <w:u w:val="single"/>
        </w:rPr>
      </w:pPr>
    </w:p>
    <w:p w14:paraId="48F9C1D3" w14:textId="77777777" w:rsidR="00861D46" w:rsidRPr="00861D46" w:rsidRDefault="00861D46" w:rsidP="00861D46">
      <w:pPr>
        <w:spacing w:after="0" w:line="259" w:lineRule="auto"/>
        <w:jc w:val="center"/>
        <w:rPr>
          <w:rFonts w:ascii="Tahoma" w:eastAsiaTheme="minorHAnsi" w:hAnsi="Tahoma" w:cs="Tahoma"/>
          <w:b/>
          <w:sz w:val="24"/>
          <w:szCs w:val="24"/>
          <w:u w:val="single"/>
        </w:rPr>
      </w:pPr>
    </w:p>
    <w:p w14:paraId="308D859C" w14:textId="77777777" w:rsidR="00861D46" w:rsidRPr="00861D46" w:rsidRDefault="00861D46" w:rsidP="00861D46">
      <w:pPr>
        <w:spacing w:after="0" w:line="259" w:lineRule="auto"/>
        <w:jc w:val="center"/>
        <w:rPr>
          <w:rFonts w:ascii="Tahoma" w:eastAsiaTheme="minorHAnsi" w:hAnsi="Tahoma" w:cs="Tahoma"/>
          <w:b/>
          <w:sz w:val="24"/>
          <w:szCs w:val="24"/>
          <w:u w:val="single"/>
        </w:rPr>
      </w:pPr>
    </w:p>
    <w:p w14:paraId="352C47FF" w14:textId="77777777" w:rsidR="001A1C07" w:rsidRDefault="001A1C07" w:rsidP="00861D46">
      <w:pPr>
        <w:spacing w:after="0"/>
        <w:ind w:right="382"/>
        <w:jc w:val="center"/>
      </w:pPr>
    </w:p>
    <w:sectPr w:rsidR="001A1C07" w:rsidSect="00860FF6">
      <w:headerReference w:type="default" r:id="rId7"/>
      <w:pgSz w:w="11906" w:h="16838"/>
      <w:pgMar w:top="2112" w:right="849" w:bottom="1417" w:left="1134"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D585" w14:textId="77777777" w:rsidR="00277192" w:rsidRDefault="00277192" w:rsidP="00861D46">
      <w:pPr>
        <w:spacing w:after="0"/>
      </w:pPr>
      <w:r>
        <w:separator/>
      </w:r>
    </w:p>
  </w:endnote>
  <w:endnote w:type="continuationSeparator" w:id="0">
    <w:p w14:paraId="001855CC" w14:textId="77777777" w:rsidR="00277192" w:rsidRDefault="00277192" w:rsidP="00861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AE87" w14:textId="77777777" w:rsidR="00277192" w:rsidRDefault="00277192" w:rsidP="00861D46">
      <w:pPr>
        <w:spacing w:after="0"/>
      </w:pPr>
      <w:r>
        <w:separator/>
      </w:r>
    </w:p>
  </w:footnote>
  <w:footnote w:type="continuationSeparator" w:id="0">
    <w:p w14:paraId="6C6B59CA" w14:textId="77777777" w:rsidR="00277192" w:rsidRDefault="00277192" w:rsidP="00861D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3C80" w14:textId="77777777" w:rsidR="00861D46" w:rsidRPr="00861D46" w:rsidRDefault="00000000" w:rsidP="00861D46">
    <w:pPr>
      <w:tabs>
        <w:tab w:val="center" w:pos="4419"/>
        <w:tab w:val="left" w:pos="9459"/>
        <w:tab w:val="left" w:pos="9540"/>
      </w:tabs>
      <w:spacing w:after="0"/>
      <w:ind w:left="-180" w:right="450" w:firstLine="1314"/>
      <w:jc w:val="center"/>
      <w:rPr>
        <w:rFonts w:ascii="Tahoma" w:hAnsi="Tahoma" w:cs="Tahoma"/>
        <w:b/>
        <w:bCs/>
        <w:sz w:val="32"/>
        <w:szCs w:val="32"/>
      </w:rPr>
    </w:pPr>
    <w:r>
      <w:rPr>
        <w:rFonts w:ascii="Tahoma" w:hAnsi="Tahoma" w:cs="Tahoma"/>
        <w:noProof/>
        <w:sz w:val="32"/>
        <w:szCs w:val="32"/>
        <w:lang w:eastAsia="pt-BR"/>
      </w:rPr>
      <w:object w:dxaOrig="1440" w:dyaOrig="1440" w14:anchorId="09E26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17.95pt;width:93.05pt;height:87.55pt;z-index:-251658752;mso-wrap-edited:f" wrapcoords="-237 0 -237 21346 21600 21346 21600 0 -237 0">
          <v:imagedata r:id="rId1" o:title=""/>
        </v:shape>
        <o:OLEObject Type="Embed" ProgID="PBrush" ShapeID="_x0000_s1025" DrawAspect="Content" ObjectID="_1768911203" r:id="rId2"/>
      </w:object>
    </w:r>
    <w:r w:rsidR="00861D46" w:rsidRPr="00861D46">
      <w:rPr>
        <w:rFonts w:ascii="Tahoma" w:hAnsi="Tahoma" w:cs="Tahoma"/>
        <w:b/>
        <w:bCs/>
        <w:sz w:val="32"/>
        <w:szCs w:val="32"/>
      </w:rPr>
      <w:t>PREFEITURA MUNICIPAL DE SIMONÉSIA</w:t>
    </w:r>
  </w:p>
  <w:p w14:paraId="1ADAE37A" w14:textId="2F2EAE99" w:rsidR="00861D46" w:rsidRPr="00861D46" w:rsidRDefault="00861D46" w:rsidP="00861D46">
    <w:pPr>
      <w:tabs>
        <w:tab w:val="left" w:pos="555"/>
        <w:tab w:val="center" w:pos="3937"/>
        <w:tab w:val="center" w:pos="4419"/>
        <w:tab w:val="left" w:pos="9459"/>
        <w:tab w:val="left" w:pos="9540"/>
      </w:tabs>
      <w:spacing w:after="0"/>
      <w:ind w:left="-180" w:right="450"/>
      <w:rPr>
        <w:rFonts w:ascii="Tahoma" w:hAnsi="Tahoma" w:cs="Tahoma"/>
        <w:sz w:val="32"/>
        <w:szCs w:val="32"/>
      </w:rPr>
    </w:pPr>
    <w:r w:rsidRPr="00861D46">
      <w:rPr>
        <w:rFonts w:ascii="Tahoma" w:hAnsi="Tahoma" w:cs="Tahoma"/>
        <w:sz w:val="32"/>
        <w:szCs w:val="32"/>
      </w:rPr>
      <w:tab/>
    </w:r>
    <w:r w:rsidRPr="00861D46">
      <w:rPr>
        <w:rFonts w:ascii="Tahoma" w:hAnsi="Tahoma" w:cs="Tahoma"/>
        <w:sz w:val="32"/>
        <w:szCs w:val="32"/>
      </w:rPr>
      <w:tab/>
      <w:t xml:space="preserve">                             ESTADO DE MINAS GERAIS</w:t>
    </w:r>
  </w:p>
  <w:p w14:paraId="5A558527" w14:textId="57757BE2" w:rsidR="00861D46" w:rsidRPr="00861D46" w:rsidRDefault="00861D46" w:rsidP="00861D46">
    <w:pPr>
      <w:tabs>
        <w:tab w:val="left" w:pos="551"/>
        <w:tab w:val="center" w:pos="4252"/>
        <w:tab w:val="center" w:pos="4419"/>
        <w:tab w:val="right" w:pos="8838"/>
      </w:tabs>
      <w:spacing w:after="0"/>
      <w:rPr>
        <w:rFonts w:ascii="Tahoma" w:hAnsi="Tahoma" w:cs="Tahoma"/>
        <w:sz w:val="32"/>
        <w:szCs w:val="32"/>
      </w:rPr>
    </w:pPr>
    <w:r w:rsidRPr="00861D46">
      <w:rPr>
        <w:rFonts w:ascii="Tahoma" w:hAnsi="Tahoma" w:cs="Tahoma"/>
        <w:sz w:val="32"/>
        <w:szCs w:val="32"/>
      </w:rPr>
      <w:tab/>
    </w:r>
    <w:r w:rsidRPr="00861D46">
      <w:rPr>
        <w:rFonts w:ascii="Tahoma" w:hAnsi="Tahoma" w:cs="Tahoma"/>
        <w:sz w:val="32"/>
        <w:szCs w:val="32"/>
      </w:rPr>
      <w:tab/>
      <w:t xml:space="preserve">                       CNPJ: 18.385.120/0001-10</w:t>
    </w:r>
  </w:p>
  <w:p w14:paraId="42EC41BD" w14:textId="77777777" w:rsidR="00861D46" w:rsidRDefault="00861D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D50FA"/>
    <w:multiLevelType w:val="hybridMultilevel"/>
    <w:tmpl w:val="91A01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9147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46"/>
    <w:rsid w:val="001A1C07"/>
    <w:rsid w:val="00277192"/>
    <w:rsid w:val="005C6AC4"/>
    <w:rsid w:val="006E3DB7"/>
    <w:rsid w:val="0083795F"/>
    <w:rsid w:val="00861D46"/>
    <w:rsid w:val="00A814C1"/>
    <w:rsid w:val="00B64576"/>
    <w:rsid w:val="00F27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3AF5B"/>
  <w15:chartTrackingRefBased/>
  <w15:docId w15:val="{0E313F03-270B-4011-BB5B-4B539ABD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D46"/>
    <w:pPr>
      <w:spacing w:after="200" w:line="240" w:lineRule="auto"/>
    </w:pPr>
    <w:rPr>
      <w:rFonts w:ascii="Calibri" w:eastAsia="Calibri" w:hAnsi="Calibri"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61D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61D46"/>
    <w:pPr>
      <w:tabs>
        <w:tab w:val="center" w:pos="4252"/>
        <w:tab w:val="right" w:pos="8504"/>
      </w:tabs>
      <w:spacing w:after="0"/>
    </w:pPr>
  </w:style>
  <w:style w:type="character" w:customStyle="1" w:styleId="CabealhoChar">
    <w:name w:val="Cabeçalho Char"/>
    <w:basedOn w:val="Fontepargpadro"/>
    <w:link w:val="Cabealho"/>
    <w:uiPriority w:val="99"/>
    <w:rsid w:val="00861D46"/>
    <w:rPr>
      <w:rFonts w:ascii="Calibri" w:eastAsia="Calibri" w:hAnsi="Calibri" w:cs="Times New Roman"/>
      <w:kern w:val="0"/>
      <w14:ligatures w14:val="none"/>
    </w:rPr>
  </w:style>
  <w:style w:type="paragraph" w:styleId="Rodap">
    <w:name w:val="footer"/>
    <w:basedOn w:val="Normal"/>
    <w:link w:val="RodapChar"/>
    <w:uiPriority w:val="99"/>
    <w:unhideWhenUsed/>
    <w:rsid w:val="00861D46"/>
    <w:pPr>
      <w:tabs>
        <w:tab w:val="center" w:pos="4252"/>
        <w:tab w:val="right" w:pos="8504"/>
      </w:tabs>
      <w:spacing w:after="0"/>
    </w:pPr>
  </w:style>
  <w:style w:type="character" w:customStyle="1" w:styleId="RodapChar">
    <w:name w:val="Rodapé Char"/>
    <w:basedOn w:val="Fontepargpadro"/>
    <w:link w:val="Rodap"/>
    <w:uiPriority w:val="99"/>
    <w:rsid w:val="00861D4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2935</Words>
  <Characters>15852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Karinne</dc:creator>
  <cp:keywords/>
  <dc:description/>
  <cp:lastModifiedBy>Karinne</cp:lastModifiedBy>
  <cp:revision>2</cp:revision>
  <dcterms:created xsi:type="dcterms:W3CDTF">2024-02-08T17:42:00Z</dcterms:created>
  <dcterms:modified xsi:type="dcterms:W3CDTF">2024-02-08T18:27:00Z</dcterms:modified>
</cp:coreProperties>
</file>